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E5A937" w14:textId="77777777" w:rsidR="00CA7E0D" w:rsidRDefault="00CA7E0D" w:rsidP="00C539B0">
      <w:pPr>
        <w:tabs>
          <w:tab w:val="right" w:pos="10000"/>
        </w:tabs>
        <w:spacing w:after="0"/>
        <w:rPr>
          <w:b/>
          <w:sz w:val="24"/>
          <w:szCs w:val="24"/>
        </w:rPr>
      </w:pPr>
    </w:p>
    <w:p w14:paraId="2DB7D27E" w14:textId="4D50617A" w:rsidR="00C539B0" w:rsidRPr="0007631D" w:rsidRDefault="00C539B0" w:rsidP="00C539B0">
      <w:pPr>
        <w:tabs>
          <w:tab w:val="right" w:pos="10000"/>
        </w:tabs>
        <w:spacing w:after="0"/>
        <w:rPr>
          <w:b/>
          <w:sz w:val="24"/>
          <w:szCs w:val="24"/>
        </w:rPr>
      </w:pPr>
      <w:r w:rsidRPr="0007631D">
        <w:rPr>
          <w:b/>
          <w:sz w:val="24"/>
          <w:szCs w:val="24"/>
        </w:rPr>
        <w:t xml:space="preserve">3GPP TSG-RAN </w:t>
      </w:r>
      <w:r w:rsidR="0011379C" w:rsidRPr="0007631D">
        <w:rPr>
          <w:b/>
          <w:sz w:val="24"/>
          <w:szCs w:val="24"/>
        </w:rPr>
        <w:t>WG1</w:t>
      </w:r>
      <w:r w:rsidR="00433B47" w:rsidRPr="0007631D">
        <w:rPr>
          <w:b/>
          <w:sz w:val="24"/>
          <w:szCs w:val="24"/>
        </w:rPr>
        <w:t xml:space="preserve"> </w:t>
      </w:r>
      <w:r w:rsidR="00056A41">
        <w:rPr>
          <w:b/>
          <w:sz w:val="24"/>
          <w:szCs w:val="24"/>
        </w:rPr>
        <w:t>#9</w:t>
      </w:r>
      <w:r w:rsidR="00145CF1">
        <w:rPr>
          <w:b/>
          <w:sz w:val="24"/>
          <w:szCs w:val="24"/>
        </w:rPr>
        <w:t>7</w:t>
      </w:r>
      <w:r w:rsidRPr="0007631D">
        <w:rPr>
          <w:b/>
          <w:sz w:val="24"/>
          <w:szCs w:val="24"/>
        </w:rPr>
        <w:tab/>
        <w:t>R1-</w:t>
      </w:r>
      <w:r w:rsidR="00313B45">
        <w:rPr>
          <w:b/>
          <w:sz w:val="24"/>
          <w:szCs w:val="24"/>
        </w:rPr>
        <w:t>1</w:t>
      </w:r>
      <w:r w:rsidR="008D73A4">
        <w:rPr>
          <w:b/>
          <w:sz w:val="24"/>
          <w:szCs w:val="24"/>
        </w:rPr>
        <w:t>9</w:t>
      </w:r>
      <w:r w:rsidR="0066597D">
        <w:rPr>
          <w:b/>
          <w:sz w:val="24"/>
          <w:szCs w:val="24"/>
        </w:rPr>
        <w:t>07282</w:t>
      </w:r>
    </w:p>
    <w:p w14:paraId="1638FDBC" w14:textId="2B4747F6" w:rsidR="00B368B4" w:rsidRPr="0007631D" w:rsidRDefault="00145CF1" w:rsidP="00B368B4">
      <w:pPr>
        <w:tabs>
          <w:tab w:val="center" w:pos="4536"/>
          <w:tab w:val="right" w:pos="9072"/>
        </w:tabs>
        <w:spacing w:after="0"/>
        <w:jc w:val="both"/>
        <w:rPr>
          <w:rFonts w:eastAsia="MS Mincho"/>
          <w:b/>
          <w:bCs/>
          <w:sz w:val="24"/>
          <w:szCs w:val="24"/>
          <w:lang w:eastAsia="ja-JP"/>
        </w:rPr>
      </w:pPr>
      <w:r>
        <w:rPr>
          <w:b/>
          <w:bCs/>
          <w:sz w:val="24"/>
          <w:szCs w:val="24"/>
        </w:rPr>
        <w:t>May</w:t>
      </w:r>
      <w:r w:rsidR="00B368B4" w:rsidRPr="0007631D">
        <w:rPr>
          <w:b/>
          <w:bCs/>
          <w:sz w:val="24"/>
          <w:szCs w:val="24"/>
        </w:rPr>
        <w:t xml:space="preserve"> </w:t>
      </w:r>
      <w:r>
        <w:rPr>
          <w:b/>
          <w:bCs/>
          <w:sz w:val="24"/>
          <w:szCs w:val="24"/>
        </w:rPr>
        <w:t>13</w:t>
      </w:r>
      <w:r w:rsidR="00056A41">
        <w:rPr>
          <w:b/>
          <w:bCs/>
          <w:sz w:val="24"/>
          <w:szCs w:val="24"/>
          <w:vertAlign w:val="superscript"/>
        </w:rPr>
        <w:t>th</w:t>
      </w:r>
      <w:r w:rsidR="00B368B4">
        <w:rPr>
          <w:b/>
          <w:bCs/>
          <w:sz w:val="24"/>
          <w:szCs w:val="24"/>
        </w:rPr>
        <w:t>–</w:t>
      </w:r>
      <w:r w:rsidR="001E0181">
        <w:rPr>
          <w:b/>
          <w:bCs/>
          <w:sz w:val="24"/>
          <w:szCs w:val="24"/>
        </w:rPr>
        <w:t>1</w:t>
      </w:r>
      <w:r>
        <w:rPr>
          <w:b/>
          <w:bCs/>
          <w:sz w:val="24"/>
          <w:szCs w:val="24"/>
        </w:rPr>
        <w:t>7</w:t>
      </w:r>
      <w:r w:rsidR="001E0181" w:rsidRPr="001E0181">
        <w:rPr>
          <w:b/>
          <w:bCs/>
          <w:sz w:val="24"/>
          <w:szCs w:val="24"/>
          <w:vertAlign w:val="superscript"/>
        </w:rPr>
        <w:t>th</w:t>
      </w:r>
      <w:r w:rsidR="00B368B4" w:rsidRPr="0007631D">
        <w:rPr>
          <w:b/>
          <w:bCs/>
          <w:sz w:val="24"/>
          <w:szCs w:val="24"/>
        </w:rPr>
        <w:t>, 201</w:t>
      </w:r>
      <w:r w:rsidR="00B368B4">
        <w:rPr>
          <w:rFonts w:eastAsia="MS Mincho"/>
          <w:b/>
          <w:bCs/>
          <w:sz w:val="24"/>
          <w:szCs w:val="24"/>
          <w:lang w:eastAsia="ja-JP"/>
        </w:rPr>
        <w:t>9</w:t>
      </w:r>
    </w:p>
    <w:p w14:paraId="28A9D42B" w14:textId="30FAF2BF" w:rsidR="00433B47" w:rsidRPr="0007631D" w:rsidRDefault="00145CF1" w:rsidP="00433B47">
      <w:pPr>
        <w:spacing w:after="0"/>
        <w:jc w:val="both"/>
        <w:rPr>
          <w:b/>
          <w:sz w:val="24"/>
          <w:szCs w:val="24"/>
          <w:lang w:eastAsia="zh-CN"/>
        </w:rPr>
      </w:pPr>
      <w:r>
        <w:rPr>
          <w:b/>
          <w:sz w:val="24"/>
          <w:szCs w:val="24"/>
        </w:rPr>
        <w:t>Reno, Nevada, U.S.A.</w:t>
      </w:r>
      <w:r w:rsidR="005925C1">
        <w:rPr>
          <w:b/>
          <w:sz w:val="24"/>
          <w:szCs w:val="24"/>
        </w:rPr>
        <w:t xml:space="preserve"> </w:t>
      </w:r>
    </w:p>
    <w:p w14:paraId="0FF7EEB0" w14:textId="77777777" w:rsidR="00F15C93" w:rsidRPr="0007631D" w:rsidRDefault="00F15C93" w:rsidP="00F15C93">
      <w:pPr>
        <w:pStyle w:val="Footer"/>
        <w:jc w:val="both"/>
        <w:rPr>
          <w:rFonts w:ascii="Times New Roman" w:hAnsi="Times New Roman"/>
          <w:i w:val="0"/>
          <w:noProof w:val="0"/>
        </w:rPr>
      </w:pPr>
    </w:p>
    <w:p w14:paraId="358C9AA6" w14:textId="3A1BA706" w:rsidR="00F15C93" w:rsidRPr="0007631D" w:rsidRDefault="00F15C93" w:rsidP="00F15C93">
      <w:pPr>
        <w:tabs>
          <w:tab w:val="left" w:pos="1985"/>
        </w:tabs>
        <w:jc w:val="both"/>
        <w:rPr>
          <w:b/>
          <w:sz w:val="24"/>
        </w:rPr>
      </w:pPr>
      <w:r w:rsidRPr="0007631D">
        <w:rPr>
          <w:b/>
          <w:sz w:val="24"/>
        </w:rPr>
        <w:t>Agenda item:</w:t>
      </w:r>
      <w:r w:rsidRPr="0007631D">
        <w:rPr>
          <w:b/>
          <w:sz w:val="24"/>
        </w:rPr>
        <w:tab/>
      </w:r>
      <w:bookmarkStart w:id="0" w:name="Source"/>
      <w:bookmarkEnd w:id="0"/>
      <w:r w:rsidR="003F69D2" w:rsidRPr="0007631D">
        <w:rPr>
          <w:b/>
          <w:sz w:val="24"/>
        </w:rPr>
        <w:t>7</w:t>
      </w:r>
      <w:r w:rsidR="00AC21C1">
        <w:rPr>
          <w:b/>
          <w:sz w:val="24"/>
        </w:rPr>
        <w:t>.2.</w:t>
      </w:r>
      <w:r w:rsidR="004F50BC">
        <w:rPr>
          <w:b/>
          <w:sz w:val="24"/>
        </w:rPr>
        <w:t>6.</w:t>
      </w:r>
      <w:r w:rsidR="001E0181">
        <w:rPr>
          <w:b/>
          <w:sz w:val="24"/>
        </w:rPr>
        <w:t>2</w:t>
      </w:r>
    </w:p>
    <w:p w14:paraId="612BAA7D" w14:textId="77777777" w:rsidR="004C7081" w:rsidRPr="0007631D" w:rsidRDefault="004C7081" w:rsidP="004C7081">
      <w:pPr>
        <w:tabs>
          <w:tab w:val="left" w:pos="1985"/>
        </w:tabs>
        <w:jc w:val="both"/>
        <w:rPr>
          <w:sz w:val="24"/>
        </w:rPr>
      </w:pPr>
      <w:r w:rsidRPr="0007631D">
        <w:rPr>
          <w:b/>
          <w:sz w:val="24"/>
        </w:rPr>
        <w:t xml:space="preserve">Source: </w:t>
      </w:r>
      <w:r w:rsidRPr="0007631D">
        <w:rPr>
          <w:b/>
          <w:sz w:val="24"/>
        </w:rPr>
        <w:tab/>
      </w:r>
      <w:r w:rsidRPr="0007631D">
        <w:rPr>
          <w:sz w:val="24"/>
        </w:rPr>
        <w:t>Qualcomm Incorporated</w:t>
      </w:r>
    </w:p>
    <w:p w14:paraId="633872E5" w14:textId="2B697452" w:rsidR="004C7081" w:rsidRPr="008441CE" w:rsidRDefault="004C7081" w:rsidP="004C7081">
      <w:pPr>
        <w:ind w:left="1988" w:hanging="1988"/>
        <w:rPr>
          <w:sz w:val="24"/>
          <w:szCs w:val="24"/>
        </w:rPr>
      </w:pPr>
      <w:r w:rsidRPr="0007631D">
        <w:rPr>
          <w:b/>
          <w:sz w:val="24"/>
        </w:rPr>
        <w:t>Title:</w:t>
      </w:r>
      <w:r w:rsidRPr="0007631D">
        <w:rPr>
          <w:sz w:val="24"/>
        </w:rPr>
        <w:t xml:space="preserve"> </w:t>
      </w:r>
      <w:r w:rsidRPr="0007631D">
        <w:rPr>
          <w:sz w:val="22"/>
        </w:rPr>
        <w:tab/>
      </w:r>
      <w:r w:rsidR="004F50BC">
        <w:rPr>
          <w:sz w:val="24"/>
          <w:szCs w:val="24"/>
        </w:rPr>
        <w:t>UCI</w:t>
      </w:r>
      <w:r w:rsidR="00791D19">
        <w:rPr>
          <w:sz w:val="24"/>
          <w:szCs w:val="24"/>
        </w:rPr>
        <w:t xml:space="preserve"> Enhancements</w:t>
      </w:r>
      <w:r w:rsidR="00B368B4">
        <w:rPr>
          <w:sz w:val="24"/>
          <w:szCs w:val="24"/>
        </w:rPr>
        <w:t xml:space="preserve"> for </w:t>
      </w:r>
      <w:proofErr w:type="spellStart"/>
      <w:r w:rsidR="00B368B4">
        <w:rPr>
          <w:sz w:val="24"/>
          <w:szCs w:val="24"/>
        </w:rPr>
        <w:t>eURLLC</w:t>
      </w:r>
      <w:proofErr w:type="spellEnd"/>
    </w:p>
    <w:p w14:paraId="079CB434" w14:textId="77777777" w:rsidR="004C7081" w:rsidRPr="0007631D" w:rsidRDefault="004C7081" w:rsidP="004C7081">
      <w:pPr>
        <w:ind w:left="1988" w:hanging="1988"/>
        <w:jc w:val="both"/>
        <w:rPr>
          <w:sz w:val="24"/>
        </w:rPr>
      </w:pPr>
      <w:r w:rsidRPr="0007631D">
        <w:rPr>
          <w:b/>
          <w:sz w:val="24"/>
        </w:rPr>
        <w:t>Document for:</w:t>
      </w:r>
      <w:r w:rsidRPr="0007631D">
        <w:rPr>
          <w:sz w:val="24"/>
        </w:rPr>
        <w:tab/>
      </w:r>
      <w:bookmarkStart w:id="1" w:name="DocumentFor"/>
      <w:bookmarkEnd w:id="1"/>
      <w:r w:rsidRPr="0007631D">
        <w:rPr>
          <w:sz w:val="24"/>
        </w:rPr>
        <w:t>Discussion/Decision</w:t>
      </w:r>
    </w:p>
    <w:p w14:paraId="62550C6E" w14:textId="5A045700" w:rsidR="00C34C05" w:rsidRDefault="00FD6A3D" w:rsidP="005E5BE8">
      <w:pPr>
        <w:pStyle w:val="Heading1"/>
        <w:jc w:val="both"/>
        <w:rPr>
          <w:rFonts w:ascii="Times New Roman" w:hAnsi="Times New Roman"/>
        </w:rPr>
      </w:pPr>
      <w:r w:rsidRPr="0007631D">
        <w:rPr>
          <w:rFonts w:ascii="Times New Roman" w:hAnsi="Times New Roman"/>
        </w:rPr>
        <w:t>Introduction</w:t>
      </w:r>
    </w:p>
    <w:p w14:paraId="65E71348" w14:textId="521AFD43" w:rsidR="000C0EC7" w:rsidRPr="0070312F" w:rsidRDefault="000C0EC7" w:rsidP="000C0EC7">
      <w:pPr>
        <w:tabs>
          <w:tab w:val="num" w:pos="2160"/>
          <w:tab w:val="num" w:pos="2880"/>
        </w:tabs>
        <w:jc w:val="both"/>
        <w:rPr>
          <w:rFonts w:asciiTheme="majorBidi" w:hAnsiTheme="majorBidi" w:cstheme="majorBidi"/>
          <w:bCs/>
          <w:iCs/>
          <w:szCs w:val="22"/>
        </w:rPr>
      </w:pPr>
      <w:r w:rsidRPr="0070312F">
        <w:rPr>
          <w:rFonts w:asciiTheme="majorBidi" w:hAnsiTheme="majorBidi" w:cstheme="majorBidi"/>
          <w:bCs/>
          <w:iCs/>
          <w:szCs w:val="22"/>
        </w:rPr>
        <w:t>In RANP #83, a new work item on physical layer enhancements for NR URLLC is approved [1]. One of the objectives of this work item is to enhance the UCI transmission as follows:</w:t>
      </w:r>
    </w:p>
    <w:p w14:paraId="032FC19B" w14:textId="77777777" w:rsidR="000C0EC7" w:rsidRPr="0070312F" w:rsidRDefault="000C0EC7" w:rsidP="00B87D13">
      <w:pPr>
        <w:numPr>
          <w:ilvl w:val="0"/>
          <w:numId w:val="9"/>
        </w:numPr>
        <w:spacing w:after="0"/>
        <w:jc w:val="both"/>
        <w:rPr>
          <w:bCs/>
          <w:szCs w:val="22"/>
        </w:rPr>
      </w:pPr>
      <w:r w:rsidRPr="0070312F">
        <w:rPr>
          <w:bCs/>
          <w:szCs w:val="22"/>
        </w:rPr>
        <w:t>Specification of UCI enhancements [RAN1]</w:t>
      </w:r>
    </w:p>
    <w:p w14:paraId="5A230949" w14:textId="62137559" w:rsidR="000C0EC7" w:rsidRPr="0070312F" w:rsidRDefault="000C0EC7" w:rsidP="00B87D13">
      <w:pPr>
        <w:numPr>
          <w:ilvl w:val="1"/>
          <w:numId w:val="9"/>
        </w:numPr>
        <w:spacing w:after="0"/>
        <w:jc w:val="both"/>
        <w:rPr>
          <w:bCs/>
          <w:szCs w:val="22"/>
        </w:rPr>
      </w:pPr>
      <w:r w:rsidRPr="0070312F">
        <w:rPr>
          <w:szCs w:val="22"/>
          <w:lang w:eastAsia="zh-CN"/>
        </w:rPr>
        <w:t xml:space="preserve">More than one PUCCH for </w:t>
      </w:r>
      <w:r w:rsidR="00C813A6" w:rsidRPr="0070312F">
        <w:rPr>
          <w:szCs w:val="22"/>
          <w:lang w:eastAsia="zh-CN"/>
        </w:rPr>
        <w:t>HARQ-ACK</w:t>
      </w:r>
      <w:r w:rsidRPr="0070312F">
        <w:rPr>
          <w:szCs w:val="22"/>
          <w:lang w:eastAsia="zh-CN"/>
        </w:rPr>
        <w:t xml:space="preserve"> transmission within a slot</w:t>
      </w:r>
    </w:p>
    <w:p w14:paraId="0D281549" w14:textId="04F941A3" w:rsidR="000C0EC7" w:rsidRPr="0070312F" w:rsidRDefault="000C0EC7" w:rsidP="00B87D13">
      <w:pPr>
        <w:numPr>
          <w:ilvl w:val="1"/>
          <w:numId w:val="9"/>
        </w:numPr>
        <w:spacing w:after="0"/>
        <w:jc w:val="both"/>
        <w:rPr>
          <w:bCs/>
          <w:szCs w:val="22"/>
        </w:rPr>
      </w:pPr>
      <w:r w:rsidRPr="0070312F">
        <w:rPr>
          <w:szCs w:val="22"/>
          <w:lang w:eastAsia="zh-CN"/>
        </w:rPr>
        <w:t>At least two</w:t>
      </w:r>
      <w:r w:rsidRPr="0070312F">
        <w:rPr>
          <w:rFonts w:hint="eastAsia"/>
          <w:szCs w:val="22"/>
          <w:lang w:eastAsia="zh-CN"/>
        </w:rPr>
        <w:t xml:space="preserve"> </w:t>
      </w:r>
      <w:r w:rsidR="00C813A6" w:rsidRPr="0070312F">
        <w:rPr>
          <w:rFonts w:hint="eastAsia"/>
          <w:szCs w:val="22"/>
          <w:lang w:eastAsia="zh-CN"/>
        </w:rPr>
        <w:t>HARQ-ACK</w:t>
      </w:r>
      <w:r w:rsidRPr="0070312F">
        <w:rPr>
          <w:rFonts w:hint="eastAsia"/>
          <w:szCs w:val="22"/>
          <w:lang w:eastAsia="zh-CN"/>
        </w:rPr>
        <w:t xml:space="preserve"> codebooks simultaneously </w:t>
      </w:r>
      <w:r w:rsidRPr="0070312F">
        <w:rPr>
          <w:szCs w:val="22"/>
          <w:lang w:eastAsia="zh-CN"/>
        </w:rPr>
        <w:t>constructed, intended for supporting different service types for a UE</w:t>
      </w:r>
    </w:p>
    <w:p w14:paraId="7072E7B3" w14:textId="6A1C22DA" w:rsidR="000C0EC7" w:rsidRPr="00873C92" w:rsidRDefault="000C0EC7" w:rsidP="000C0EC7">
      <w:pPr>
        <w:tabs>
          <w:tab w:val="num" w:pos="2160"/>
          <w:tab w:val="num" w:pos="2880"/>
        </w:tabs>
        <w:jc w:val="both"/>
        <w:rPr>
          <w:rFonts w:asciiTheme="majorBidi" w:hAnsiTheme="majorBidi" w:cstheme="majorBidi"/>
          <w:bCs/>
          <w:iCs/>
          <w:sz w:val="22"/>
          <w:szCs w:val="22"/>
        </w:rPr>
      </w:pPr>
    </w:p>
    <w:p w14:paraId="5471F5F6" w14:textId="1AE645AD" w:rsidR="000C0EC7" w:rsidRPr="0070312F" w:rsidRDefault="000C0EC7" w:rsidP="000C0EC7">
      <w:pPr>
        <w:tabs>
          <w:tab w:val="num" w:pos="2160"/>
          <w:tab w:val="num" w:pos="2880"/>
        </w:tabs>
        <w:jc w:val="both"/>
        <w:rPr>
          <w:rFonts w:asciiTheme="majorBidi" w:hAnsiTheme="majorBidi" w:cstheme="majorBidi"/>
          <w:bCs/>
          <w:iCs/>
          <w:szCs w:val="22"/>
        </w:rPr>
      </w:pPr>
      <w:r w:rsidRPr="0070312F">
        <w:rPr>
          <w:rFonts w:asciiTheme="majorBidi" w:hAnsiTheme="majorBidi" w:cstheme="majorBidi"/>
          <w:bCs/>
          <w:iCs/>
          <w:szCs w:val="22"/>
        </w:rPr>
        <w:t>Regarding UCI enhancements, RAN1 has reached the following agreements during the study item phase:</w:t>
      </w:r>
    </w:p>
    <w:p w14:paraId="262C7A47" w14:textId="77777777" w:rsidR="000C0EC7" w:rsidRPr="0070312F" w:rsidRDefault="000C0EC7" w:rsidP="000C0EC7">
      <w:pPr>
        <w:tabs>
          <w:tab w:val="num" w:pos="2880"/>
        </w:tabs>
        <w:jc w:val="both"/>
        <w:rPr>
          <w:rFonts w:asciiTheme="majorBidi" w:hAnsiTheme="majorBidi" w:cstheme="majorBidi"/>
          <w:b/>
          <w:bCs/>
          <w:szCs w:val="22"/>
          <w:u w:val="single"/>
        </w:rPr>
      </w:pPr>
      <w:r w:rsidRPr="0070312F">
        <w:rPr>
          <w:rFonts w:asciiTheme="majorBidi" w:hAnsiTheme="majorBidi" w:cstheme="majorBidi"/>
          <w:b/>
          <w:bCs/>
          <w:szCs w:val="22"/>
          <w:highlight w:val="green"/>
          <w:u w:val="single"/>
          <w:lang w:val="en-GB"/>
        </w:rPr>
        <w:t>Agreements:</w:t>
      </w:r>
    </w:p>
    <w:p w14:paraId="135BAEAB" w14:textId="65C48497" w:rsidR="000C0EC7" w:rsidRPr="0070312F" w:rsidRDefault="000C0EC7" w:rsidP="00B87D13">
      <w:pPr>
        <w:pStyle w:val="ListParagraph"/>
        <w:numPr>
          <w:ilvl w:val="0"/>
          <w:numId w:val="4"/>
        </w:numPr>
        <w:tabs>
          <w:tab w:val="num" w:pos="2880"/>
        </w:tabs>
        <w:jc w:val="both"/>
        <w:rPr>
          <w:rFonts w:asciiTheme="majorBidi" w:hAnsiTheme="majorBidi" w:cstheme="majorBidi"/>
          <w:bCs/>
          <w:i/>
          <w:sz w:val="20"/>
        </w:rPr>
      </w:pPr>
      <w:r w:rsidRPr="0070312F">
        <w:rPr>
          <w:rFonts w:asciiTheme="majorBidi" w:hAnsiTheme="majorBidi" w:cstheme="majorBidi"/>
          <w:bCs/>
          <w:i/>
          <w:sz w:val="20"/>
          <w:lang w:val="en-GB"/>
        </w:rPr>
        <w:t xml:space="preserve">Multiple PUCCHs for </w:t>
      </w:r>
      <w:r w:rsidR="00C813A6" w:rsidRPr="0070312F">
        <w:rPr>
          <w:rFonts w:asciiTheme="majorBidi" w:hAnsiTheme="majorBidi" w:cstheme="majorBidi"/>
          <w:bCs/>
          <w:i/>
          <w:sz w:val="20"/>
          <w:lang w:val="en-GB"/>
        </w:rPr>
        <w:t>HARQ-ACK</w:t>
      </w:r>
      <w:r w:rsidRPr="0070312F">
        <w:rPr>
          <w:rFonts w:asciiTheme="majorBidi" w:hAnsiTheme="majorBidi" w:cstheme="majorBidi"/>
          <w:bCs/>
          <w:i/>
          <w:sz w:val="20"/>
          <w:lang w:val="en-GB"/>
        </w:rPr>
        <w:t xml:space="preserve"> within a slot should be supported in R16.</w:t>
      </w:r>
    </w:p>
    <w:p w14:paraId="65457A34" w14:textId="77777777" w:rsidR="000C0EC7" w:rsidRPr="0070312F" w:rsidRDefault="000C0EC7" w:rsidP="002E0FC2">
      <w:pPr>
        <w:tabs>
          <w:tab w:val="num" w:pos="2880"/>
        </w:tabs>
        <w:jc w:val="both"/>
        <w:rPr>
          <w:rFonts w:asciiTheme="majorBidi" w:hAnsiTheme="majorBidi" w:cstheme="majorBidi"/>
          <w:bCs/>
          <w:szCs w:val="22"/>
        </w:rPr>
      </w:pPr>
    </w:p>
    <w:p w14:paraId="5D0411FB" w14:textId="77777777" w:rsidR="00D5300A" w:rsidRPr="0070312F" w:rsidRDefault="001D152C" w:rsidP="000C0EC7">
      <w:pPr>
        <w:tabs>
          <w:tab w:val="num" w:pos="2880"/>
        </w:tabs>
        <w:jc w:val="both"/>
        <w:rPr>
          <w:rFonts w:asciiTheme="majorBidi" w:hAnsiTheme="majorBidi" w:cstheme="majorBidi"/>
          <w:b/>
          <w:bCs/>
          <w:szCs w:val="22"/>
          <w:u w:val="single"/>
        </w:rPr>
      </w:pPr>
      <w:r w:rsidRPr="0070312F">
        <w:rPr>
          <w:rFonts w:asciiTheme="majorBidi" w:hAnsiTheme="majorBidi" w:cstheme="majorBidi"/>
          <w:b/>
          <w:bCs/>
          <w:szCs w:val="22"/>
          <w:highlight w:val="green"/>
          <w:u w:val="single"/>
          <w:lang w:val="en-GB"/>
        </w:rPr>
        <w:t>Agreements:</w:t>
      </w:r>
    </w:p>
    <w:p w14:paraId="00329F88" w14:textId="39A07261" w:rsidR="00D5300A" w:rsidRPr="0070312F" w:rsidRDefault="001D152C" w:rsidP="00B87D13">
      <w:pPr>
        <w:numPr>
          <w:ilvl w:val="0"/>
          <w:numId w:val="10"/>
        </w:numPr>
        <w:jc w:val="both"/>
        <w:rPr>
          <w:rFonts w:asciiTheme="majorBidi" w:hAnsiTheme="majorBidi" w:cstheme="majorBidi"/>
          <w:bCs/>
          <w:i/>
          <w:szCs w:val="22"/>
        </w:rPr>
      </w:pPr>
      <w:r w:rsidRPr="0070312F">
        <w:rPr>
          <w:rFonts w:asciiTheme="majorBidi" w:hAnsiTheme="majorBidi" w:cstheme="majorBidi"/>
          <w:bCs/>
          <w:i/>
          <w:szCs w:val="22"/>
          <w:lang w:val="en-GB"/>
        </w:rPr>
        <w:t xml:space="preserve">For a R16 UE, at least two </w:t>
      </w:r>
      <w:r w:rsidR="00C813A6" w:rsidRPr="0070312F">
        <w:rPr>
          <w:rFonts w:asciiTheme="majorBidi" w:hAnsiTheme="majorBidi" w:cstheme="majorBidi"/>
          <w:bCs/>
          <w:i/>
          <w:szCs w:val="22"/>
          <w:lang w:val="en-GB"/>
        </w:rPr>
        <w:t>HARQ-ACK</w:t>
      </w:r>
      <w:r w:rsidRPr="0070312F">
        <w:rPr>
          <w:rFonts w:asciiTheme="majorBidi" w:hAnsiTheme="majorBidi" w:cstheme="majorBidi"/>
          <w:bCs/>
          <w:i/>
          <w:szCs w:val="22"/>
          <w:lang w:val="en-GB"/>
        </w:rPr>
        <w:t xml:space="preserve"> codebooks can be simultaneously constructed</w:t>
      </w:r>
      <w:r w:rsidRPr="0070312F">
        <w:rPr>
          <w:rFonts w:asciiTheme="majorBidi" w:hAnsiTheme="majorBidi" w:cstheme="majorBidi"/>
          <w:bCs/>
          <w:i/>
          <w:iCs/>
          <w:szCs w:val="22"/>
          <w:lang w:val="en-GB"/>
        </w:rPr>
        <w:t xml:space="preserve">, </w:t>
      </w:r>
      <w:r w:rsidRPr="0070312F">
        <w:rPr>
          <w:rFonts w:asciiTheme="majorBidi" w:hAnsiTheme="majorBidi" w:cstheme="majorBidi"/>
          <w:bCs/>
          <w:i/>
          <w:szCs w:val="22"/>
          <w:lang w:val="en-GB"/>
        </w:rPr>
        <w:t>intended for supporting different service types for a UE</w:t>
      </w:r>
    </w:p>
    <w:p w14:paraId="311ED39D" w14:textId="77777777" w:rsidR="00D5300A" w:rsidRPr="0070312F" w:rsidRDefault="001D152C" w:rsidP="00B87D13">
      <w:pPr>
        <w:pStyle w:val="ListParagraph"/>
        <w:numPr>
          <w:ilvl w:val="1"/>
          <w:numId w:val="11"/>
        </w:numPr>
        <w:tabs>
          <w:tab w:val="num" w:pos="2880"/>
        </w:tabs>
        <w:jc w:val="both"/>
        <w:rPr>
          <w:rFonts w:asciiTheme="majorBidi" w:hAnsiTheme="majorBidi" w:cstheme="majorBidi"/>
          <w:bCs/>
          <w:i/>
          <w:sz w:val="20"/>
        </w:rPr>
      </w:pPr>
      <w:r w:rsidRPr="0070312F">
        <w:rPr>
          <w:rFonts w:asciiTheme="majorBidi" w:hAnsiTheme="majorBidi" w:cstheme="majorBidi"/>
          <w:bCs/>
          <w:i/>
          <w:sz w:val="20"/>
          <w:lang w:val="en-GB"/>
        </w:rPr>
        <w:t>FFS more details (including procedures when applicable)</w:t>
      </w:r>
    </w:p>
    <w:p w14:paraId="06A8F226" w14:textId="47033C7D" w:rsidR="00D5300A" w:rsidRPr="0070312F" w:rsidRDefault="001D152C" w:rsidP="00B87D13">
      <w:pPr>
        <w:pStyle w:val="ListParagraph"/>
        <w:numPr>
          <w:ilvl w:val="1"/>
          <w:numId w:val="11"/>
        </w:numPr>
        <w:tabs>
          <w:tab w:val="num" w:pos="2880"/>
        </w:tabs>
        <w:jc w:val="both"/>
        <w:rPr>
          <w:rFonts w:asciiTheme="majorBidi" w:hAnsiTheme="majorBidi" w:cstheme="majorBidi"/>
          <w:bCs/>
          <w:i/>
          <w:sz w:val="20"/>
        </w:rPr>
      </w:pPr>
      <w:r w:rsidRPr="0070312F">
        <w:rPr>
          <w:rFonts w:asciiTheme="majorBidi" w:hAnsiTheme="majorBidi" w:cstheme="majorBidi"/>
          <w:bCs/>
          <w:i/>
          <w:sz w:val="20"/>
          <w:lang w:val="en-GB"/>
        </w:rPr>
        <w:t xml:space="preserve">FFS: How to identify a </w:t>
      </w:r>
      <w:r w:rsidR="00C813A6" w:rsidRPr="0070312F">
        <w:rPr>
          <w:rFonts w:asciiTheme="majorBidi" w:hAnsiTheme="majorBidi" w:cstheme="majorBidi"/>
          <w:bCs/>
          <w:i/>
          <w:sz w:val="20"/>
          <w:lang w:val="en-GB"/>
        </w:rPr>
        <w:t>HARQ-ACK</w:t>
      </w:r>
      <w:r w:rsidRPr="0070312F">
        <w:rPr>
          <w:rFonts w:asciiTheme="majorBidi" w:hAnsiTheme="majorBidi" w:cstheme="majorBidi"/>
          <w:bCs/>
          <w:i/>
          <w:sz w:val="20"/>
          <w:lang w:val="en-GB"/>
        </w:rPr>
        <w:t xml:space="preserve"> codebook </w:t>
      </w:r>
    </w:p>
    <w:p w14:paraId="1A5E61F1" w14:textId="1EE7AECB" w:rsidR="00D5300A" w:rsidRPr="0070312F" w:rsidRDefault="001D152C" w:rsidP="00B87D13">
      <w:pPr>
        <w:pStyle w:val="ListParagraph"/>
        <w:numPr>
          <w:ilvl w:val="1"/>
          <w:numId w:val="11"/>
        </w:numPr>
        <w:tabs>
          <w:tab w:val="num" w:pos="2880"/>
        </w:tabs>
        <w:jc w:val="both"/>
        <w:rPr>
          <w:rFonts w:asciiTheme="majorBidi" w:hAnsiTheme="majorBidi" w:cstheme="majorBidi"/>
          <w:bCs/>
          <w:i/>
          <w:sz w:val="20"/>
        </w:rPr>
      </w:pPr>
      <w:r w:rsidRPr="0070312F">
        <w:rPr>
          <w:rFonts w:asciiTheme="majorBidi" w:hAnsiTheme="majorBidi" w:cstheme="majorBidi"/>
          <w:bCs/>
          <w:i/>
          <w:sz w:val="20"/>
          <w:lang w:val="en-GB"/>
        </w:rPr>
        <w:t xml:space="preserve">FFS applicability to semi-static </w:t>
      </w:r>
      <w:r w:rsidR="00C813A6" w:rsidRPr="0070312F">
        <w:rPr>
          <w:rFonts w:asciiTheme="majorBidi" w:hAnsiTheme="majorBidi" w:cstheme="majorBidi"/>
          <w:bCs/>
          <w:i/>
          <w:sz w:val="20"/>
          <w:lang w:val="en-GB"/>
        </w:rPr>
        <w:t>HARQ-ACK</w:t>
      </w:r>
      <w:r w:rsidRPr="0070312F">
        <w:rPr>
          <w:rFonts w:asciiTheme="majorBidi" w:hAnsiTheme="majorBidi" w:cstheme="majorBidi"/>
          <w:bCs/>
          <w:i/>
          <w:sz w:val="20"/>
          <w:lang w:val="en-GB"/>
        </w:rPr>
        <w:t xml:space="preserve"> codebook, or dynamic </w:t>
      </w:r>
      <w:r w:rsidR="00C813A6" w:rsidRPr="0070312F">
        <w:rPr>
          <w:rFonts w:asciiTheme="majorBidi" w:hAnsiTheme="majorBidi" w:cstheme="majorBidi"/>
          <w:bCs/>
          <w:i/>
          <w:sz w:val="20"/>
          <w:lang w:val="en-GB"/>
        </w:rPr>
        <w:t>HARQ-ACK</w:t>
      </w:r>
      <w:r w:rsidRPr="0070312F">
        <w:rPr>
          <w:rFonts w:asciiTheme="majorBidi" w:hAnsiTheme="majorBidi" w:cstheme="majorBidi"/>
          <w:bCs/>
          <w:i/>
          <w:sz w:val="20"/>
          <w:lang w:val="en-GB"/>
        </w:rPr>
        <w:t xml:space="preserve"> codebook, or both</w:t>
      </w:r>
    </w:p>
    <w:p w14:paraId="31E00EA1" w14:textId="77777777" w:rsidR="00D5300A" w:rsidRPr="0070312F" w:rsidRDefault="001D152C" w:rsidP="00B87D13">
      <w:pPr>
        <w:pStyle w:val="ListParagraph"/>
        <w:numPr>
          <w:ilvl w:val="1"/>
          <w:numId w:val="11"/>
        </w:numPr>
        <w:tabs>
          <w:tab w:val="num" w:pos="2880"/>
        </w:tabs>
        <w:jc w:val="both"/>
        <w:rPr>
          <w:rFonts w:asciiTheme="majorBidi" w:hAnsiTheme="majorBidi" w:cstheme="majorBidi"/>
          <w:bCs/>
          <w:i/>
          <w:sz w:val="20"/>
        </w:rPr>
      </w:pPr>
      <w:r w:rsidRPr="0070312F">
        <w:rPr>
          <w:rFonts w:asciiTheme="majorBidi" w:hAnsiTheme="majorBidi" w:cstheme="majorBidi"/>
          <w:bCs/>
          <w:i/>
          <w:sz w:val="20"/>
          <w:lang w:val="en-GB"/>
        </w:rPr>
        <w:t>FFS more than 2</w:t>
      </w:r>
    </w:p>
    <w:p w14:paraId="7B9DF32D" w14:textId="77777777" w:rsidR="00D5300A" w:rsidRPr="0070312F" w:rsidRDefault="001D152C" w:rsidP="00B87D13">
      <w:pPr>
        <w:pStyle w:val="ListParagraph"/>
        <w:numPr>
          <w:ilvl w:val="1"/>
          <w:numId w:val="11"/>
        </w:numPr>
        <w:tabs>
          <w:tab w:val="num" w:pos="2880"/>
        </w:tabs>
        <w:jc w:val="both"/>
        <w:rPr>
          <w:rFonts w:asciiTheme="majorBidi" w:hAnsiTheme="majorBidi" w:cstheme="majorBidi"/>
          <w:bCs/>
          <w:i/>
          <w:sz w:val="20"/>
        </w:rPr>
      </w:pPr>
      <w:r w:rsidRPr="0070312F">
        <w:rPr>
          <w:rFonts w:asciiTheme="majorBidi" w:hAnsiTheme="majorBidi" w:cstheme="majorBidi"/>
          <w:bCs/>
          <w:i/>
          <w:sz w:val="20"/>
          <w:lang w:val="en-GB"/>
        </w:rPr>
        <w:t xml:space="preserve">FFS </w:t>
      </w:r>
      <w:proofErr w:type="gramStart"/>
      <w:r w:rsidRPr="0070312F">
        <w:rPr>
          <w:rFonts w:asciiTheme="majorBidi" w:hAnsiTheme="majorBidi" w:cstheme="majorBidi"/>
          <w:bCs/>
          <w:i/>
          <w:sz w:val="20"/>
          <w:lang w:val="en-GB"/>
        </w:rPr>
        <w:t>whether or not</w:t>
      </w:r>
      <w:proofErr w:type="gramEnd"/>
      <w:r w:rsidRPr="0070312F">
        <w:rPr>
          <w:rFonts w:asciiTheme="majorBidi" w:hAnsiTheme="majorBidi" w:cstheme="majorBidi"/>
          <w:bCs/>
          <w:i/>
          <w:sz w:val="20"/>
          <w:lang w:val="en-GB"/>
        </w:rPr>
        <w:t xml:space="preserve"> CBG configuration is supported for Rel-16 URLLC</w:t>
      </w:r>
    </w:p>
    <w:p w14:paraId="5B22C19D" w14:textId="77777777" w:rsidR="000C0EC7" w:rsidRPr="0070312F" w:rsidRDefault="000C0EC7" w:rsidP="002E0FC2">
      <w:pPr>
        <w:tabs>
          <w:tab w:val="num" w:pos="2880"/>
        </w:tabs>
        <w:jc w:val="both"/>
        <w:rPr>
          <w:rFonts w:asciiTheme="majorBidi" w:hAnsiTheme="majorBidi" w:cstheme="majorBidi"/>
          <w:bCs/>
          <w:szCs w:val="22"/>
        </w:rPr>
      </w:pPr>
    </w:p>
    <w:p w14:paraId="43429C30" w14:textId="77777777" w:rsidR="00D5300A" w:rsidRPr="0070312F" w:rsidRDefault="001D152C" w:rsidP="000C0EC7">
      <w:pPr>
        <w:tabs>
          <w:tab w:val="num" w:pos="2880"/>
        </w:tabs>
        <w:jc w:val="both"/>
        <w:rPr>
          <w:rFonts w:asciiTheme="majorBidi" w:hAnsiTheme="majorBidi" w:cstheme="majorBidi"/>
          <w:b/>
          <w:bCs/>
          <w:szCs w:val="22"/>
          <w:u w:val="single"/>
        </w:rPr>
      </w:pPr>
      <w:r w:rsidRPr="0070312F">
        <w:rPr>
          <w:rFonts w:asciiTheme="majorBidi" w:hAnsiTheme="majorBidi" w:cstheme="majorBidi"/>
          <w:b/>
          <w:bCs/>
          <w:szCs w:val="22"/>
          <w:highlight w:val="green"/>
          <w:u w:val="single"/>
          <w:lang w:val="en-GB"/>
        </w:rPr>
        <w:t>Agreements:</w:t>
      </w:r>
    </w:p>
    <w:p w14:paraId="6D6EB39A" w14:textId="6916094A" w:rsidR="00D5300A" w:rsidRPr="0070312F" w:rsidRDefault="001D152C" w:rsidP="00B87D13">
      <w:pPr>
        <w:pStyle w:val="ListParagraph"/>
        <w:numPr>
          <w:ilvl w:val="0"/>
          <w:numId w:val="12"/>
        </w:numPr>
        <w:tabs>
          <w:tab w:val="num" w:pos="2880"/>
        </w:tabs>
        <w:jc w:val="both"/>
        <w:rPr>
          <w:rFonts w:asciiTheme="majorBidi" w:hAnsiTheme="majorBidi" w:cstheme="majorBidi"/>
          <w:bCs/>
          <w:i/>
          <w:sz w:val="20"/>
        </w:rPr>
      </w:pPr>
      <w:r w:rsidRPr="0070312F">
        <w:rPr>
          <w:rFonts w:asciiTheme="majorBidi" w:hAnsiTheme="majorBidi" w:cstheme="majorBidi"/>
          <w:bCs/>
          <w:i/>
          <w:sz w:val="20"/>
          <w:lang w:val="en-GB"/>
        </w:rPr>
        <w:t xml:space="preserve">Rules for the two </w:t>
      </w:r>
      <w:r w:rsidR="00C813A6" w:rsidRPr="0070312F">
        <w:rPr>
          <w:rFonts w:asciiTheme="majorBidi" w:hAnsiTheme="majorBidi" w:cstheme="majorBidi"/>
          <w:bCs/>
          <w:i/>
          <w:sz w:val="20"/>
          <w:lang w:val="en-GB"/>
        </w:rPr>
        <w:t>HARQ-ACK</w:t>
      </w:r>
      <w:r w:rsidRPr="0070312F">
        <w:rPr>
          <w:rFonts w:asciiTheme="majorBidi" w:hAnsiTheme="majorBidi" w:cstheme="majorBidi"/>
          <w:bCs/>
          <w:i/>
          <w:sz w:val="20"/>
          <w:lang w:val="en-GB"/>
        </w:rPr>
        <w:t xml:space="preserve"> codebooks for supporting different service types should be specified in R16 if the two </w:t>
      </w:r>
      <w:r w:rsidR="00C813A6" w:rsidRPr="0070312F">
        <w:rPr>
          <w:rFonts w:asciiTheme="majorBidi" w:hAnsiTheme="majorBidi" w:cstheme="majorBidi"/>
          <w:bCs/>
          <w:i/>
          <w:sz w:val="20"/>
          <w:lang w:val="en-GB"/>
        </w:rPr>
        <w:t>HARQ-ACK</w:t>
      </w:r>
      <w:r w:rsidRPr="0070312F">
        <w:rPr>
          <w:rFonts w:asciiTheme="majorBidi" w:hAnsiTheme="majorBidi" w:cstheme="majorBidi"/>
          <w:bCs/>
          <w:i/>
          <w:sz w:val="20"/>
          <w:lang w:val="en-GB"/>
        </w:rPr>
        <w:t xml:space="preserve"> codebooks are due to transmit in resources overlapping in time</w:t>
      </w:r>
      <w:r w:rsidR="000C0EC7" w:rsidRPr="0070312F">
        <w:rPr>
          <w:rFonts w:asciiTheme="majorBidi" w:hAnsiTheme="majorBidi" w:cstheme="majorBidi"/>
          <w:bCs/>
          <w:i/>
          <w:sz w:val="20"/>
          <w:lang w:val="en-GB"/>
        </w:rPr>
        <w:t>.</w:t>
      </w:r>
    </w:p>
    <w:p w14:paraId="35E00B18" w14:textId="77777777" w:rsidR="000C0EC7" w:rsidRPr="0070312F" w:rsidRDefault="000C0EC7" w:rsidP="000C0EC7">
      <w:pPr>
        <w:pStyle w:val="ListParagraph"/>
        <w:tabs>
          <w:tab w:val="num" w:pos="2880"/>
        </w:tabs>
        <w:jc w:val="both"/>
        <w:rPr>
          <w:rFonts w:asciiTheme="majorBidi" w:hAnsiTheme="majorBidi" w:cstheme="majorBidi"/>
          <w:bCs/>
          <w:i/>
          <w:sz w:val="20"/>
        </w:rPr>
      </w:pPr>
    </w:p>
    <w:p w14:paraId="04909A0E" w14:textId="77777777" w:rsidR="00D5300A" w:rsidRPr="0070312F" w:rsidRDefault="001D152C" w:rsidP="000C0EC7">
      <w:pPr>
        <w:tabs>
          <w:tab w:val="num" w:pos="2880"/>
        </w:tabs>
        <w:jc w:val="both"/>
        <w:rPr>
          <w:rFonts w:asciiTheme="majorBidi" w:hAnsiTheme="majorBidi" w:cstheme="majorBidi"/>
          <w:b/>
          <w:bCs/>
          <w:szCs w:val="22"/>
          <w:u w:val="single"/>
        </w:rPr>
      </w:pPr>
      <w:r w:rsidRPr="0070312F">
        <w:rPr>
          <w:rFonts w:asciiTheme="majorBidi" w:hAnsiTheme="majorBidi" w:cstheme="majorBidi"/>
          <w:b/>
          <w:bCs/>
          <w:szCs w:val="22"/>
          <w:highlight w:val="green"/>
          <w:u w:val="single"/>
          <w:lang w:val="en-GB"/>
        </w:rPr>
        <w:t>Agreements:</w:t>
      </w:r>
    </w:p>
    <w:p w14:paraId="3A72CDEC" w14:textId="6116D502" w:rsidR="00D5300A" w:rsidRPr="0070312F" w:rsidRDefault="001D152C" w:rsidP="00B87D13">
      <w:pPr>
        <w:pStyle w:val="ListParagraph"/>
        <w:numPr>
          <w:ilvl w:val="0"/>
          <w:numId w:val="12"/>
        </w:numPr>
        <w:tabs>
          <w:tab w:val="num" w:pos="2880"/>
        </w:tabs>
        <w:jc w:val="both"/>
        <w:rPr>
          <w:rFonts w:asciiTheme="majorBidi" w:hAnsiTheme="majorBidi" w:cstheme="majorBidi"/>
          <w:bCs/>
          <w:i/>
          <w:sz w:val="20"/>
        </w:rPr>
      </w:pPr>
      <w:r w:rsidRPr="0070312F">
        <w:rPr>
          <w:rFonts w:asciiTheme="majorBidi" w:hAnsiTheme="majorBidi" w:cstheme="majorBidi"/>
          <w:bCs/>
          <w:i/>
          <w:sz w:val="20"/>
          <w:lang w:val="en-GB"/>
        </w:rPr>
        <w:t xml:space="preserve">When at least two </w:t>
      </w:r>
      <w:r w:rsidR="00C813A6" w:rsidRPr="0070312F">
        <w:rPr>
          <w:rFonts w:asciiTheme="majorBidi" w:hAnsiTheme="majorBidi" w:cstheme="majorBidi"/>
          <w:bCs/>
          <w:i/>
          <w:sz w:val="20"/>
          <w:lang w:val="en-GB"/>
        </w:rPr>
        <w:t>HARQ-ACK</w:t>
      </w:r>
      <w:r w:rsidRPr="0070312F">
        <w:rPr>
          <w:rFonts w:asciiTheme="majorBidi" w:hAnsiTheme="majorBidi" w:cstheme="majorBidi"/>
          <w:bCs/>
          <w:i/>
          <w:sz w:val="20"/>
          <w:lang w:val="en-GB"/>
        </w:rPr>
        <w:t xml:space="preserve"> codebooks are simultaneously constructed for supporting different service types for a UE, a </w:t>
      </w:r>
      <w:r w:rsidR="00C813A6" w:rsidRPr="0070312F">
        <w:rPr>
          <w:rFonts w:asciiTheme="majorBidi" w:hAnsiTheme="majorBidi" w:cstheme="majorBidi"/>
          <w:bCs/>
          <w:i/>
          <w:sz w:val="20"/>
          <w:lang w:val="en-GB"/>
        </w:rPr>
        <w:t>HARQ-ACK</w:t>
      </w:r>
      <w:r w:rsidRPr="0070312F">
        <w:rPr>
          <w:rFonts w:asciiTheme="majorBidi" w:hAnsiTheme="majorBidi" w:cstheme="majorBidi"/>
          <w:bCs/>
          <w:i/>
          <w:sz w:val="20"/>
          <w:lang w:val="en-GB"/>
        </w:rPr>
        <w:t xml:space="preserve"> codebook can be identified based on some PHY indications/properties. </w:t>
      </w:r>
    </w:p>
    <w:p w14:paraId="6152B179" w14:textId="77777777" w:rsidR="00D5300A" w:rsidRPr="0070312F" w:rsidRDefault="001D152C" w:rsidP="00B87D13">
      <w:pPr>
        <w:pStyle w:val="ListParagraph"/>
        <w:numPr>
          <w:ilvl w:val="0"/>
          <w:numId w:val="12"/>
        </w:numPr>
        <w:tabs>
          <w:tab w:val="num" w:pos="2880"/>
        </w:tabs>
        <w:jc w:val="both"/>
        <w:rPr>
          <w:rFonts w:asciiTheme="majorBidi" w:hAnsiTheme="majorBidi" w:cstheme="majorBidi"/>
          <w:bCs/>
          <w:i/>
          <w:sz w:val="20"/>
        </w:rPr>
      </w:pPr>
      <w:r w:rsidRPr="0070312F">
        <w:rPr>
          <w:rFonts w:asciiTheme="majorBidi" w:hAnsiTheme="majorBidi" w:cstheme="majorBidi"/>
          <w:bCs/>
          <w:i/>
          <w:sz w:val="20"/>
          <w:lang w:val="en-GB"/>
        </w:rPr>
        <w:t>FFS in potential WI the details of the PHY identification</w:t>
      </w:r>
    </w:p>
    <w:p w14:paraId="180C16C4" w14:textId="0B62CD48" w:rsidR="000C0EC7" w:rsidRPr="0070312F" w:rsidRDefault="000C0EC7" w:rsidP="002E0FC2">
      <w:pPr>
        <w:tabs>
          <w:tab w:val="num" w:pos="2880"/>
        </w:tabs>
        <w:jc w:val="both"/>
        <w:rPr>
          <w:rFonts w:asciiTheme="majorBidi" w:hAnsiTheme="majorBidi" w:cstheme="majorBidi"/>
          <w:bCs/>
          <w:szCs w:val="22"/>
        </w:rPr>
      </w:pPr>
    </w:p>
    <w:p w14:paraId="686A04CB" w14:textId="30D241BE" w:rsidR="000C0EC7" w:rsidRPr="0070312F" w:rsidRDefault="000C0EC7" w:rsidP="002E0FC2">
      <w:pPr>
        <w:tabs>
          <w:tab w:val="num" w:pos="2880"/>
        </w:tabs>
        <w:jc w:val="both"/>
        <w:rPr>
          <w:rFonts w:asciiTheme="majorBidi" w:hAnsiTheme="majorBidi" w:cstheme="majorBidi"/>
          <w:bCs/>
          <w:szCs w:val="22"/>
        </w:rPr>
      </w:pPr>
      <w:r w:rsidRPr="0070312F">
        <w:rPr>
          <w:rFonts w:asciiTheme="majorBidi" w:hAnsiTheme="majorBidi" w:cstheme="majorBidi"/>
          <w:bCs/>
          <w:szCs w:val="22"/>
        </w:rPr>
        <w:t xml:space="preserve">Further, based on the new approved RAN2 work item </w:t>
      </w:r>
      <w:r w:rsidR="001B3383" w:rsidRPr="0070312F">
        <w:rPr>
          <w:rFonts w:asciiTheme="majorBidi" w:hAnsiTheme="majorBidi" w:cstheme="majorBidi"/>
          <w:bCs/>
          <w:szCs w:val="22"/>
        </w:rPr>
        <w:t xml:space="preserve">[2], RAN1 is tasked to specify the </w:t>
      </w:r>
      <w:proofErr w:type="spellStart"/>
      <w:r w:rsidR="001B3383" w:rsidRPr="0070312F">
        <w:rPr>
          <w:rFonts w:asciiTheme="majorBidi" w:hAnsiTheme="majorBidi" w:cstheme="majorBidi"/>
          <w:bCs/>
          <w:szCs w:val="22"/>
        </w:rPr>
        <w:t>collising</w:t>
      </w:r>
      <w:proofErr w:type="spellEnd"/>
      <w:r w:rsidR="001B3383" w:rsidRPr="0070312F">
        <w:rPr>
          <w:rFonts w:asciiTheme="majorBidi" w:hAnsiTheme="majorBidi" w:cstheme="majorBidi"/>
          <w:bCs/>
          <w:szCs w:val="22"/>
        </w:rPr>
        <w:t xml:space="preserve"> handling schemes for the following cases:</w:t>
      </w:r>
    </w:p>
    <w:p w14:paraId="2840F08A" w14:textId="642E922C" w:rsidR="001B3383" w:rsidRPr="0070312F" w:rsidRDefault="001B3383" w:rsidP="00B87D13">
      <w:pPr>
        <w:pStyle w:val="ListParagraph"/>
        <w:numPr>
          <w:ilvl w:val="0"/>
          <w:numId w:val="13"/>
        </w:numPr>
        <w:jc w:val="both"/>
        <w:rPr>
          <w:rFonts w:ascii="Times New Roman" w:hAnsi="Times New Roman"/>
          <w:i/>
          <w:sz w:val="20"/>
        </w:rPr>
      </w:pPr>
      <w:r w:rsidRPr="0070312F">
        <w:rPr>
          <w:rFonts w:ascii="Times New Roman" w:hAnsi="Times New Roman"/>
          <w:i/>
          <w:sz w:val="20"/>
        </w:rPr>
        <w:lastRenderedPageBreak/>
        <w:t xml:space="preserve">Specifying prioritization and/or multiplexing </w:t>
      </w:r>
      <w:proofErr w:type="spellStart"/>
      <w:r w:rsidRPr="0070312F">
        <w:rPr>
          <w:rFonts w:ascii="Times New Roman" w:hAnsi="Times New Roman"/>
          <w:i/>
          <w:sz w:val="20"/>
        </w:rPr>
        <w:t>behaviour</w:t>
      </w:r>
      <w:proofErr w:type="spellEnd"/>
      <w:r w:rsidRPr="0070312F">
        <w:rPr>
          <w:rFonts w:ascii="Times New Roman" w:hAnsi="Times New Roman"/>
          <w:i/>
          <w:sz w:val="20"/>
        </w:rPr>
        <w:t xml:space="preserve"> among </w:t>
      </w:r>
      <w:r w:rsidR="00C813A6" w:rsidRPr="0070312F">
        <w:rPr>
          <w:rFonts w:ascii="Times New Roman" w:hAnsi="Times New Roman"/>
          <w:i/>
          <w:sz w:val="20"/>
        </w:rPr>
        <w:t>HARQ-ACK</w:t>
      </w:r>
      <w:r w:rsidRPr="0070312F">
        <w:rPr>
          <w:rFonts w:ascii="Times New Roman" w:hAnsi="Times New Roman"/>
          <w:i/>
          <w:sz w:val="20"/>
        </w:rPr>
        <w:t>/SR/CSI and PUSCH for traffic with different priorities, including the cases with UCI on PUCCH and UCI on PUSCH [RAN1, RAN2].</w:t>
      </w:r>
    </w:p>
    <w:p w14:paraId="0D30E800" w14:textId="0C8AA754" w:rsidR="001B3383" w:rsidRPr="0070312F" w:rsidRDefault="001B3383" w:rsidP="002E0FC2">
      <w:pPr>
        <w:tabs>
          <w:tab w:val="num" w:pos="2880"/>
        </w:tabs>
        <w:jc w:val="both"/>
        <w:rPr>
          <w:rFonts w:asciiTheme="majorBidi" w:hAnsiTheme="majorBidi" w:cstheme="majorBidi"/>
          <w:bCs/>
          <w:szCs w:val="22"/>
        </w:rPr>
      </w:pPr>
    </w:p>
    <w:p w14:paraId="778201AF" w14:textId="241A6374" w:rsidR="000C3904" w:rsidRDefault="000C3904" w:rsidP="002E0FC2">
      <w:pPr>
        <w:tabs>
          <w:tab w:val="num" w:pos="2880"/>
        </w:tabs>
        <w:jc w:val="both"/>
        <w:rPr>
          <w:rFonts w:asciiTheme="majorBidi" w:hAnsiTheme="majorBidi" w:cstheme="majorBidi"/>
          <w:bCs/>
          <w:szCs w:val="22"/>
        </w:rPr>
      </w:pPr>
      <w:r>
        <w:rPr>
          <w:rFonts w:asciiTheme="majorBidi" w:hAnsiTheme="majorBidi" w:cstheme="majorBidi"/>
          <w:bCs/>
          <w:szCs w:val="22"/>
        </w:rPr>
        <w:t xml:space="preserve">In addition, in RAN1 #96b, the following agreements were reached: </w:t>
      </w:r>
    </w:p>
    <w:p w14:paraId="273E13DA" w14:textId="77777777" w:rsidR="00EA5D3C" w:rsidRPr="001D4399" w:rsidRDefault="00EA5D3C" w:rsidP="001D4399">
      <w:pPr>
        <w:tabs>
          <w:tab w:val="num" w:pos="2880"/>
        </w:tabs>
        <w:jc w:val="both"/>
        <w:rPr>
          <w:rFonts w:asciiTheme="majorBidi" w:hAnsiTheme="majorBidi" w:cstheme="majorBidi"/>
          <w:b/>
          <w:bCs/>
          <w:szCs w:val="22"/>
          <w:u w:val="single"/>
        </w:rPr>
      </w:pPr>
      <w:r w:rsidRPr="001D4399">
        <w:rPr>
          <w:rFonts w:asciiTheme="majorBidi" w:hAnsiTheme="majorBidi" w:cstheme="majorBidi"/>
          <w:b/>
          <w:bCs/>
          <w:szCs w:val="22"/>
          <w:highlight w:val="green"/>
          <w:u w:val="single"/>
          <w:lang w:val="en-GB"/>
        </w:rPr>
        <w:t>Agreements:</w:t>
      </w:r>
    </w:p>
    <w:p w14:paraId="138C6A2A" w14:textId="77777777" w:rsidR="00EA5D3C" w:rsidRPr="001D4399" w:rsidRDefault="00EA5D3C" w:rsidP="00B87D13">
      <w:pPr>
        <w:pStyle w:val="ListParagraph"/>
        <w:numPr>
          <w:ilvl w:val="0"/>
          <w:numId w:val="15"/>
        </w:numPr>
        <w:tabs>
          <w:tab w:val="num" w:pos="2880"/>
        </w:tabs>
        <w:jc w:val="both"/>
        <w:rPr>
          <w:rFonts w:asciiTheme="majorBidi" w:hAnsiTheme="majorBidi" w:cstheme="majorBidi"/>
          <w:bCs/>
          <w:i/>
          <w:sz w:val="20"/>
        </w:rPr>
      </w:pPr>
      <w:r w:rsidRPr="001D4399">
        <w:rPr>
          <w:rFonts w:asciiTheme="majorBidi" w:hAnsiTheme="majorBidi" w:cstheme="majorBidi"/>
          <w:bCs/>
          <w:i/>
          <w:sz w:val="20"/>
          <w:lang w:val="en-GB"/>
        </w:rPr>
        <w:t>For supporting multiple PUCCHs for HARQ-ACK within a slot for constructing HARQ-ACK codebook, support sub-slot-based HARQ-ACK feedback procedure.</w:t>
      </w:r>
    </w:p>
    <w:p w14:paraId="0CD18A2E" w14:textId="77777777" w:rsidR="00EA5D3C" w:rsidRPr="001D4399" w:rsidRDefault="00EA5D3C" w:rsidP="00B87D13">
      <w:pPr>
        <w:pStyle w:val="ListParagraph"/>
        <w:numPr>
          <w:ilvl w:val="0"/>
          <w:numId w:val="15"/>
        </w:numPr>
        <w:tabs>
          <w:tab w:val="num" w:pos="2880"/>
        </w:tabs>
        <w:jc w:val="both"/>
        <w:rPr>
          <w:rFonts w:asciiTheme="majorBidi" w:hAnsiTheme="majorBidi" w:cstheme="majorBidi"/>
          <w:bCs/>
          <w:i/>
          <w:sz w:val="20"/>
        </w:rPr>
      </w:pPr>
      <w:r w:rsidRPr="001D4399">
        <w:rPr>
          <w:rFonts w:asciiTheme="majorBidi" w:hAnsiTheme="majorBidi" w:cstheme="majorBidi"/>
          <w:bCs/>
          <w:i/>
          <w:sz w:val="20"/>
          <w:lang w:val="en-GB"/>
        </w:rPr>
        <w:t xml:space="preserve">A UL slot consists of </w:t>
      </w:r>
      <w:proofErr w:type="gramStart"/>
      <w:r w:rsidRPr="001D4399">
        <w:rPr>
          <w:rFonts w:asciiTheme="majorBidi" w:hAnsiTheme="majorBidi" w:cstheme="majorBidi"/>
          <w:bCs/>
          <w:i/>
          <w:sz w:val="20"/>
          <w:lang w:val="en-GB"/>
        </w:rPr>
        <w:t>a number of</w:t>
      </w:r>
      <w:proofErr w:type="gramEnd"/>
      <w:r w:rsidRPr="001D4399">
        <w:rPr>
          <w:rFonts w:asciiTheme="majorBidi" w:hAnsiTheme="majorBidi" w:cstheme="majorBidi"/>
          <w:bCs/>
          <w:i/>
          <w:sz w:val="20"/>
          <w:lang w:val="en-GB"/>
        </w:rPr>
        <w:t xml:space="preserve"> sub-slots. No more than one transmitted PUCCH carrying HARQ-ACKs starts in a sub-slot.</w:t>
      </w:r>
    </w:p>
    <w:p w14:paraId="5DAEADAC" w14:textId="77777777" w:rsidR="00EA5D3C" w:rsidRPr="001D4399" w:rsidRDefault="00EA5D3C" w:rsidP="00B87D13">
      <w:pPr>
        <w:pStyle w:val="ListParagraph"/>
        <w:numPr>
          <w:ilvl w:val="1"/>
          <w:numId w:val="15"/>
        </w:numPr>
        <w:tabs>
          <w:tab w:val="num" w:pos="2880"/>
        </w:tabs>
        <w:jc w:val="both"/>
        <w:rPr>
          <w:rFonts w:asciiTheme="majorBidi" w:hAnsiTheme="majorBidi" w:cstheme="majorBidi"/>
          <w:bCs/>
          <w:i/>
          <w:sz w:val="20"/>
        </w:rPr>
      </w:pPr>
      <w:r w:rsidRPr="001D4399">
        <w:rPr>
          <w:rFonts w:asciiTheme="majorBidi" w:hAnsiTheme="majorBidi" w:cstheme="majorBidi"/>
          <w:bCs/>
          <w:i/>
          <w:sz w:val="20"/>
          <w:lang w:val="en-GB"/>
        </w:rPr>
        <w:t>PDSCH transmission is not subject to sub-slot restrictions (if any)</w:t>
      </w:r>
    </w:p>
    <w:p w14:paraId="11498AB6" w14:textId="77777777" w:rsidR="00EA5D3C" w:rsidRPr="001D4399" w:rsidRDefault="00EA5D3C" w:rsidP="00B87D13">
      <w:pPr>
        <w:pStyle w:val="ListParagraph"/>
        <w:numPr>
          <w:ilvl w:val="1"/>
          <w:numId w:val="15"/>
        </w:numPr>
        <w:tabs>
          <w:tab w:val="num" w:pos="2880"/>
        </w:tabs>
        <w:jc w:val="both"/>
        <w:rPr>
          <w:rFonts w:asciiTheme="majorBidi" w:hAnsiTheme="majorBidi" w:cstheme="majorBidi"/>
          <w:bCs/>
          <w:i/>
          <w:sz w:val="20"/>
        </w:rPr>
      </w:pPr>
      <w:r w:rsidRPr="001D4399">
        <w:rPr>
          <w:rFonts w:asciiTheme="majorBidi" w:hAnsiTheme="majorBidi" w:cstheme="majorBidi"/>
          <w:bCs/>
          <w:i/>
          <w:sz w:val="20"/>
          <w:lang w:val="en-GB"/>
        </w:rPr>
        <w:t xml:space="preserve">FFS: PDSCH-to-sub-slot association. </w:t>
      </w:r>
    </w:p>
    <w:p w14:paraId="4D5B18D2" w14:textId="77777777" w:rsidR="00EA5D3C" w:rsidRPr="001D4399" w:rsidRDefault="00EA5D3C" w:rsidP="00B87D13">
      <w:pPr>
        <w:pStyle w:val="ListParagraph"/>
        <w:numPr>
          <w:ilvl w:val="1"/>
          <w:numId w:val="15"/>
        </w:numPr>
        <w:tabs>
          <w:tab w:val="num" w:pos="2880"/>
        </w:tabs>
        <w:jc w:val="both"/>
        <w:rPr>
          <w:rFonts w:asciiTheme="majorBidi" w:hAnsiTheme="majorBidi" w:cstheme="majorBidi"/>
          <w:bCs/>
          <w:i/>
          <w:sz w:val="20"/>
        </w:rPr>
      </w:pPr>
      <w:r w:rsidRPr="001D4399">
        <w:rPr>
          <w:rFonts w:asciiTheme="majorBidi" w:hAnsiTheme="majorBidi" w:cstheme="majorBidi"/>
          <w:bCs/>
          <w:i/>
          <w:sz w:val="20"/>
          <w:lang w:val="en-GB"/>
        </w:rPr>
        <w:t>FFS: Allowing PUCCH across sub-slot boundary or not.</w:t>
      </w:r>
    </w:p>
    <w:p w14:paraId="3AD40CAD" w14:textId="77777777" w:rsidR="00EA5D3C" w:rsidRPr="001D4399" w:rsidRDefault="00EA5D3C" w:rsidP="00B87D13">
      <w:pPr>
        <w:pStyle w:val="ListParagraph"/>
        <w:numPr>
          <w:ilvl w:val="0"/>
          <w:numId w:val="15"/>
        </w:numPr>
        <w:tabs>
          <w:tab w:val="num" w:pos="2880"/>
        </w:tabs>
        <w:jc w:val="both"/>
        <w:rPr>
          <w:rFonts w:asciiTheme="majorBidi" w:hAnsiTheme="majorBidi" w:cstheme="majorBidi"/>
          <w:bCs/>
          <w:i/>
          <w:sz w:val="20"/>
        </w:rPr>
      </w:pPr>
      <w:r w:rsidRPr="001D4399">
        <w:rPr>
          <w:rFonts w:asciiTheme="majorBidi" w:hAnsiTheme="majorBidi" w:cstheme="majorBidi"/>
          <w:bCs/>
          <w:i/>
          <w:sz w:val="20"/>
          <w:lang w:val="en-GB"/>
        </w:rPr>
        <w:t xml:space="preserve">R15 HARQ-codebook construction is applied in unit of sub-slot at least for Type II HARQ-ACK codebook. </w:t>
      </w:r>
    </w:p>
    <w:p w14:paraId="73F72143" w14:textId="77777777" w:rsidR="00EA5D3C" w:rsidRPr="001D4399" w:rsidRDefault="00EA5D3C" w:rsidP="00B87D13">
      <w:pPr>
        <w:pStyle w:val="ListParagraph"/>
        <w:numPr>
          <w:ilvl w:val="1"/>
          <w:numId w:val="15"/>
        </w:numPr>
        <w:tabs>
          <w:tab w:val="num" w:pos="2880"/>
        </w:tabs>
        <w:jc w:val="both"/>
        <w:rPr>
          <w:rFonts w:asciiTheme="majorBidi" w:hAnsiTheme="majorBidi" w:cstheme="majorBidi"/>
          <w:bCs/>
          <w:i/>
          <w:sz w:val="20"/>
        </w:rPr>
      </w:pPr>
      <w:r w:rsidRPr="001D4399">
        <w:rPr>
          <w:rFonts w:asciiTheme="majorBidi" w:hAnsiTheme="majorBidi" w:cstheme="majorBidi"/>
          <w:bCs/>
          <w:i/>
          <w:sz w:val="20"/>
          <w:lang w:val="en-GB"/>
        </w:rPr>
        <w:t>FFS for Type I HARQ-ACK codebook.</w:t>
      </w:r>
    </w:p>
    <w:p w14:paraId="6AC3EE10" w14:textId="77777777" w:rsidR="00EA5D3C" w:rsidRPr="001D4399" w:rsidRDefault="00EA5D3C" w:rsidP="00B87D13">
      <w:pPr>
        <w:pStyle w:val="ListParagraph"/>
        <w:numPr>
          <w:ilvl w:val="0"/>
          <w:numId w:val="15"/>
        </w:numPr>
        <w:tabs>
          <w:tab w:val="num" w:pos="2880"/>
        </w:tabs>
        <w:jc w:val="both"/>
        <w:rPr>
          <w:rFonts w:asciiTheme="majorBidi" w:hAnsiTheme="majorBidi" w:cstheme="majorBidi"/>
          <w:bCs/>
          <w:i/>
          <w:sz w:val="20"/>
        </w:rPr>
      </w:pPr>
      <w:r w:rsidRPr="001D4399">
        <w:rPr>
          <w:rFonts w:asciiTheme="majorBidi" w:hAnsiTheme="majorBidi" w:cstheme="majorBidi"/>
          <w:bCs/>
          <w:i/>
          <w:sz w:val="20"/>
          <w:lang w:val="en-GB"/>
        </w:rPr>
        <w:t>R15 PUCCH resource overriding procedures is applied in unit of sub-slot.</w:t>
      </w:r>
    </w:p>
    <w:p w14:paraId="7990DD36" w14:textId="77777777" w:rsidR="00EA5D3C" w:rsidRPr="001D4399" w:rsidRDefault="00EA5D3C" w:rsidP="00B87D13">
      <w:pPr>
        <w:pStyle w:val="ListParagraph"/>
        <w:numPr>
          <w:ilvl w:val="0"/>
          <w:numId w:val="15"/>
        </w:numPr>
        <w:tabs>
          <w:tab w:val="num" w:pos="2880"/>
        </w:tabs>
        <w:jc w:val="both"/>
        <w:rPr>
          <w:rFonts w:asciiTheme="majorBidi" w:hAnsiTheme="majorBidi" w:cstheme="majorBidi"/>
          <w:bCs/>
          <w:i/>
          <w:sz w:val="20"/>
        </w:rPr>
      </w:pPr>
      <w:r w:rsidRPr="001D4399">
        <w:rPr>
          <w:rFonts w:asciiTheme="majorBidi" w:hAnsiTheme="majorBidi" w:cstheme="majorBidi"/>
          <w:bCs/>
          <w:i/>
          <w:sz w:val="20"/>
          <w:lang w:val="en-GB"/>
        </w:rPr>
        <w:t>Number or length of UL sub-slots in a slot is UE-specifically semi-statically configured.</w:t>
      </w:r>
    </w:p>
    <w:p w14:paraId="4583550E" w14:textId="77777777" w:rsidR="00EA5D3C" w:rsidRPr="001D4399" w:rsidRDefault="00EA5D3C" w:rsidP="00B87D13">
      <w:pPr>
        <w:pStyle w:val="ListParagraph"/>
        <w:numPr>
          <w:ilvl w:val="1"/>
          <w:numId w:val="15"/>
        </w:numPr>
        <w:tabs>
          <w:tab w:val="num" w:pos="2880"/>
        </w:tabs>
        <w:jc w:val="both"/>
        <w:rPr>
          <w:rFonts w:asciiTheme="majorBidi" w:hAnsiTheme="majorBidi" w:cstheme="majorBidi"/>
          <w:bCs/>
          <w:i/>
          <w:sz w:val="20"/>
        </w:rPr>
      </w:pPr>
      <w:r w:rsidRPr="001D4399">
        <w:rPr>
          <w:rFonts w:asciiTheme="majorBidi" w:hAnsiTheme="majorBidi" w:cstheme="majorBidi"/>
          <w:bCs/>
          <w:i/>
          <w:sz w:val="20"/>
          <w:lang w:val="en-GB"/>
        </w:rPr>
        <w:t>FFS: Limit of number of PUCCH transmissions carrying HARQ-ACKs in a slot.</w:t>
      </w:r>
    </w:p>
    <w:p w14:paraId="5A62DE6A" w14:textId="77777777" w:rsidR="00EA5D3C" w:rsidRPr="001D4399" w:rsidRDefault="00EA5D3C" w:rsidP="00B87D13">
      <w:pPr>
        <w:pStyle w:val="ListParagraph"/>
        <w:numPr>
          <w:ilvl w:val="0"/>
          <w:numId w:val="15"/>
        </w:numPr>
        <w:tabs>
          <w:tab w:val="num" w:pos="2880"/>
        </w:tabs>
        <w:jc w:val="both"/>
        <w:rPr>
          <w:rFonts w:asciiTheme="majorBidi" w:hAnsiTheme="majorBidi" w:cstheme="majorBidi"/>
          <w:bCs/>
          <w:i/>
          <w:sz w:val="20"/>
        </w:rPr>
      </w:pPr>
      <w:r w:rsidRPr="001D4399">
        <w:rPr>
          <w:rFonts w:asciiTheme="majorBidi" w:hAnsiTheme="majorBidi" w:cstheme="majorBidi"/>
          <w:bCs/>
          <w:i/>
          <w:sz w:val="20"/>
          <w:lang w:val="en-GB"/>
        </w:rPr>
        <w:t>FFS: K1 definition.</w:t>
      </w:r>
    </w:p>
    <w:p w14:paraId="1DFB6AAB" w14:textId="77777777" w:rsidR="00EA5D3C" w:rsidRPr="001D4399" w:rsidRDefault="00EA5D3C" w:rsidP="00B87D13">
      <w:pPr>
        <w:pStyle w:val="ListParagraph"/>
        <w:numPr>
          <w:ilvl w:val="0"/>
          <w:numId w:val="15"/>
        </w:numPr>
        <w:tabs>
          <w:tab w:val="num" w:pos="2880"/>
        </w:tabs>
        <w:jc w:val="both"/>
        <w:rPr>
          <w:rFonts w:asciiTheme="majorBidi" w:hAnsiTheme="majorBidi" w:cstheme="majorBidi"/>
          <w:bCs/>
          <w:i/>
          <w:sz w:val="20"/>
        </w:rPr>
      </w:pPr>
      <w:r w:rsidRPr="001D4399">
        <w:rPr>
          <w:rFonts w:asciiTheme="majorBidi" w:hAnsiTheme="majorBidi" w:cstheme="majorBidi"/>
          <w:bCs/>
          <w:i/>
          <w:sz w:val="20"/>
          <w:lang w:val="en-GB"/>
        </w:rPr>
        <w:t>FFS: Details of PUCCH resource configuration and determination.</w:t>
      </w:r>
    </w:p>
    <w:p w14:paraId="5137D3A6" w14:textId="77777777" w:rsidR="00EA5D3C" w:rsidRPr="001D4399" w:rsidRDefault="00EA5D3C" w:rsidP="00B87D13">
      <w:pPr>
        <w:pStyle w:val="ListParagraph"/>
        <w:numPr>
          <w:ilvl w:val="0"/>
          <w:numId w:val="15"/>
        </w:numPr>
        <w:tabs>
          <w:tab w:val="num" w:pos="2880"/>
        </w:tabs>
        <w:jc w:val="both"/>
        <w:rPr>
          <w:rFonts w:asciiTheme="majorBidi" w:hAnsiTheme="majorBidi" w:cstheme="majorBidi"/>
          <w:bCs/>
          <w:i/>
          <w:sz w:val="20"/>
        </w:rPr>
      </w:pPr>
      <w:r w:rsidRPr="001D4399">
        <w:rPr>
          <w:rFonts w:asciiTheme="majorBidi" w:hAnsiTheme="majorBidi" w:cstheme="majorBidi"/>
          <w:bCs/>
          <w:i/>
          <w:sz w:val="20"/>
          <w:lang w:val="en-GB"/>
        </w:rPr>
        <w:t>FFS: Use “Codebook-less HARQ” as a complementary or not.</w:t>
      </w:r>
    </w:p>
    <w:p w14:paraId="65BF639D" w14:textId="77777777" w:rsidR="00EA5D3C" w:rsidRPr="001D4399" w:rsidRDefault="00EA5D3C" w:rsidP="00B87D13">
      <w:pPr>
        <w:pStyle w:val="ListParagraph"/>
        <w:numPr>
          <w:ilvl w:val="0"/>
          <w:numId w:val="15"/>
        </w:numPr>
        <w:tabs>
          <w:tab w:val="num" w:pos="2880"/>
        </w:tabs>
        <w:jc w:val="both"/>
        <w:rPr>
          <w:rFonts w:asciiTheme="majorBidi" w:hAnsiTheme="majorBidi" w:cstheme="majorBidi"/>
          <w:bCs/>
          <w:i/>
          <w:sz w:val="20"/>
        </w:rPr>
      </w:pPr>
      <w:r w:rsidRPr="001D4399">
        <w:rPr>
          <w:rFonts w:asciiTheme="majorBidi" w:hAnsiTheme="majorBidi" w:cstheme="majorBidi"/>
          <w:bCs/>
          <w:i/>
          <w:sz w:val="20"/>
          <w:lang w:val="en-GB"/>
        </w:rPr>
        <w:t xml:space="preserve">FFS: If HARQ-ACK can be omitted in case latency requirement cannot be met. </w:t>
      </w:r>
    </w:p>
    <w:p w14:paraId="55C4EF40" w14:textId="3AFD3717" w:rsidR="000C3904" w:rsidRPr="001D4399" w:rsidRDefault="001D4399" w:rsidP="00B87D13">
      <w:pPr>
        <w:pStyle w:val="ListParagraph"/>
        <w:numPr>
          <w:ilvl w:val="0"/>
          <w:numId w:val="15"/>
        </w:numPr>
        <w:tabs>
          <w:tab w:val="num" w:pos="2880"/>
        </w:tabs>
        <w:jc w:val="both"/>
        <w:rPr>
          <w:rFonts w:asciiTheme="majorBidi" w:hAnsiTheme="majorBidi" w:cstheme="majorBidi"/>
          <w:bCs/>
          <w:i/>
          <w:sz w:val="20"/>
        </w:rPr>
      </w:pPr>
      <w:r w:rsidRPr="001D4399">
        <w:rPr>
          <w:rFonts w:asciiTheme="majorBidi" w:hAnsiTheme="majorBidi" w:cstheme="majorBidi"/>
          <w:bCs/>
          <w:i/>
          <w:sz w:val="20"/>
          <w:lang w:val="en-GB"/>
        </w:rPr>
        <w:t>FFS: PDSCH groupings and PHY identification for separate HARQ-ACK constructions for different service types.</w:t>
      </w:r>
    </w:p>
    <w:p w14:paraId="1F374819" w14:textId="3C049DFC" w:rsidR="001D4399" w:rsidRDefault="001D4399" w:rsidP="001D4399">
      <w:pPr>
        <w:tabs>
          <w:tab w:val="num" w:pos="2880"/>
        </w:tabs>
        <w:jc w:val="both"/>
        <w:rPr>
          <w:rFonts w:asciiTheme="majorBidi" w:hAnsiTheme="majorBidi" w:cstheme="majorBidi"/>
          <w:bCs/>
          <w:i/>
        </w:rPr>
      </w:pPr>
    </w:p>
    <w:p w14:paraId="2246DB4F" w14:textId="77777777" w:rsidR="00EA5D3C" w:rsidRPr="001D4399" w:rsidRDefault="00EA5D3C" w:rsidP="001D4399">
      <w:pPr>
        <w:tabs>
          <w:tab w:val="num" w:pos="2880"/>
        </w:tabs>
        <w:jc w:val="both"/>
        <w:rPr>
          <w:rFonts w:asciiTheme="majorBidi" w:hAnsiTheme="majorBidi" w:cstheme="majorBidi"/>
          <w:bCs/>
          <w:u w:val="single"/>
        </w:rPr>
      </w:pPr>
      <w:r w:rsidRPr="001D4399">
        <w:rPr>
          <w:rFonts w:asciiTheme="majorBidi" w:hAnsiTheme="majorBidi" w:cstheme="majorBidi"/>
          <w:b/>
          <w:bCs/>
          <w:highlight w:val="green"/>
          <w:u w:val="single"/>
          <w:lang w:val="en-GB"/>
        </w:rPr>
        <w:t>Agreements:</w:t>
      </w:r>
    </w:p>
    <w:p w14:paraId="1358247E" w14:textId="77777777" w:rsidR="00EA5D3C" w:rsidRPr="001D4399" w:rsidRDefault="00EA5D3C" w:rsidP="00B87D13">
      <w:pPr>
        <w:pStyle w:val="ListParagraph"/>
        <w:numPr>
          <w:ilvl w:val="0"/>
          <w:numId w:val="16"/>
        </w:numPr>
        <w:tabs>
          <w:tab w:val="num" w:pos="2880"/>
        </w:tabs>
        <w:jc w:val="both"/>
        <w:rPr>
          <w:rFonts w:asciiTheme="majorBidi" w:hAnsiTheme="majorBidi" w:cstheme="majorBidi"/>
          <w:bCs/>
          <w:i/>
          <w:sz w:val="20"/>
        </w:rPr>
      </w:pPr>
      <w:r w:rsidRPr="001D4399">
        <w:rPr>
          <w:rFonts w:asciiTheme="majorBidi" w:hAnsiTheme="majorBidi" w:cstheme="majorBidi"/>
          <w:bCs/>
          <w:i/>
          <w:sz w:val="20"/>
          <w:lang w:val="en-GB"/>
        </w:rPr>
        <w:t>For supporting multiple PUCCHs for HARQ-ACK within a slot for constructing HARQ-ACK codebook, K1 is defined following R15 approach but in unit of sub-slot.</w:t>
      </w:r>
    </w:p>
    <w:p w14:paraId="387467D6" w14:textId="77777777" w:rsidR="001D4399" w:rsidRDefault="001D4399" w:rsidP="001D4399">
      <w:pPr>
        <w:tabs>
          <w:tab w:val="num" w:pos="2880"/>
        </w:tabs>
        <w:jc w:val="both"/>
        <w:rPr>
          <w:rFonts w:asciiTheme="majorBidi" w:hAnsiTheme="majorBidi" w:cstheme="majorBidi"/>
          <w:b/>
          <w:bCs/>
          <w:i/>
          <w:lang w:val="en-GB"/>
        </w:rPr>
      </w:pPr>
    </w:p>
    <w:p w14:paraId="377CB17E" w14:textId="37F7CCB1" w:rsidR="00EA5D3C" w:rsidRPr="001D4399" w:rsidRDefault="00EA5D3C" w:rsidP="001D4399">
      <w:pPr>
        <w:tabs>
          <w:tab w:val="num" w:pos="2880"/>
        </w:tabs>
        <w:jc w:val="both"/>
        <w:rPr>
          <w:rFonts w:asciiTheme="majorBidi" w:hAnsiTheme="majorBidi" w:cstheme="majorBidi"/>
          <w:bCs/>
          <w:u w:val="single"/>
        </w:rPr>
      </w:pPr>
      <w:r w:rsidRPr="001D4399">
        <w:rPr>
          <w:rFonts w:asciiTheme="majorBidi" w:hAnsiTheme="majorBidi" w:cstheme="majorBidi"/>
          <w:b/>
          <w:bCs/>
          <w:highlight w:val="green"/>
          <w:u w:val="single"/>
          <w:lang w:val="en-GB"/>
        </w:rPr>
        <w:t>Agreements:</w:t>
      </w:r>
    </w:p>
    <w:p w14:paraId="45B1FFB2" w14:textId="77777777" w:rsidR="00EA5D3C" w:rsidRPr="001D4399" w:rsidRDefault="00EA5D3C" w:rsidP="00B87D13">
      <w:pPr>
        <w:pStyle w:val="ListParagraph"/>
        <w:numPr>
          <w:ilvl w:val="0"/>
          <w:numId w:val="16"/>
        </w:numPr>
        <w:tabs>
          <w:tab w:val="num" w:pos="2880"/>
        </w:tabs>
        <w:jc w:val="both"/>
        <w:rPr>
          <w:rFonts w:asciiTheme="majorBidi" w:hAnsiTheme="majorBidi" w:cstheme="majorBidi"/>
          <w:bCs/>
          <w:i/>
          <w:sz w:val="20"/>
        </w:rPr>
      </w:pPr>
      <w:r w:rsidRPr="001D4399">
        <w:rPr>
          <w:rFonts w:asciiTheme="majorBidi" w:hAnsiTheme="majorBidi" w:cstheme="majorBidi"/>
          <w:bCs/>
          <w:i/>
          <w:sz w:val="20"/>
          <w:lang w:val="en-GB"/>
        </w:rPr>
        <w:t>When at least two HARQ-ACK codebooks are simultaneously constructed for supporting different service types for a UE, for both Type I (if supported) and Type II HARQ-ACK codebooks (if supported), and for dynamically-scheduled PDSCH, down-select from below for the PHY identification for identifying a HARQ-ACK codebook:</w:t>
      </w:r>
    </w:p>
    <w:p w14:paraId="58AB3018" w14:textId="77777777" w:rsidR="00EA5D3C" w:rsidRPr="001D4399" w:rsidRDefault="00EA5D3C" w:rsidP="00B87D13">
      <w:pPr>
        <w:pStyle w:val="ListParagraph"/>
        <w:numPr>
          <w:ilvl w:val="1"/>
          <w:numId w:val="17"/>
        </w:numPr>
        <w:tabs>
          <w:tab w:val="num" w:pos="2880"/>
        </w:tabs>
        <w:jc w:val="both"/>
        <w:rPr>
          <w:rFonts w:asciiTheme="majorBidi" w:hAnsiTheme="majorBidi" w:cstheme="majorBidi"/>
          <w:bCs/>
          <w:i/>
          <w:sz w:val="20"/>
        </w:rPr>
      </w:pPr>
      <w:r w:rsidRPr="001D4399">
        <w:rPr>
          <w:rFonts w:asciiTheme="majorBidi" w:hAnsiTheme="majorBidi" w:cstheme="majorBidi"/>
          <w:bCs/>
          <w:i/>
          <w:sz w:val="20"/>
          <w:lang w:val="en-GB"/>
        </w:rPr>
        <w:t>Opt.1: By DCI format</w:t>
      </w:r>
    </w:p>
    <w:p w14:paraId="3A610028" w14:textId="77777777" w:rsidR="00EA5D3C" w:rsidRPr="001D4399" w:rsidRDefault="00EA5D3C" w:rsidP="00B87D13">
      <w:pPr>
        <w:pStyle w:val="ListParagraph"/>
        <w:numPr>
          <w:ilvl w:val="1"/>
          <w:numId w:val="17"/>
        </w:numPr>
        <w:tabs>
          <w:tab w:val="num" w:pos="2880"/>
        </w:tabs>
        <w:jc w:val="both"/>
        <w:rPr>
          <w:rFonts w:asciiTheme="majorBidi" w:hAnsiTheme="majorBidi" w:cstheme="majorBidi"/>
          <w:bCs/>
          <w:i/>
          <w:sz w:val="20"/>
        </w:rPr>
      </w:pPr>
      <w:r w:rsidRPr="001D4399">
        <w:rPr>
          <w:rFonts w:asciiTheme="majorBidi" w:hAnsiTheme="majorBidi" w:cstheme="majorBidi"/>
          <w:bCs/>
          <w:i/>
          <w:sz w:val="20"/>
          <w:lang w:val="en-GB"/>
        </w:rPr>
        <w:t>Opt.2: By RNTI</w:t>
      </w:r>
    </w:p>
    <w:p w14:paraId="364FC68A" w14:textId="77777777" w:rsidR="00EA5D3C" w:rsidRPr="001D4399" w:rsidRDefault="00EA5D3C" w:rsidP="00B87D13">
      <w:pPr>
        <w:pStyle w:val="ListParagraph"/>
        <w:numPr>
          <w:ilvl w:val="1"/>
          <w:numId w:val="17"/>
        </w:numPr>
        <w:tabs>
          <w:tab w:val="num" w:pos="2880"/>
        </w:tabs>
        <w:jc w:val="both"/>
        <w:rPr>
          <w:rFonts w:asciiTheme="majorBidi" w:hAnsiTheme="majorBidi" w:cstheme="majorBidi"/>
          <w:bCs/>
          <w:i/>
          <w:sz w:val="20"/>
        </w:rPr>
      </w:pPr>
      <w:r w:rsidRPr="001D4399">
        <w:rPr>
          <w:rFonts w:asciiTheme="majorBidi" w:hAnsiTheme="majorBidi" w:cstheme="majorBidi"/>
          <w:bCs/>
          <w:i/>
          <w:sz w:val="20"/>
          <w:lang w:val="en-GB"/>
        </w:rPr>
        <w:t>Opt.3: By explicit indication in DCI (FFS: new field or reuse existing field)</w:t>
      </w:r>
    </w:p>
    <w:p w14:paraId="2D8064F7" w14:textId="77777777" w:rsidR="00EA5D3C" w:rsidRPr="001D4399" w:rsidRDefault="00EA5D3C" w:rsidP="00B87D13">
      <w:pPr>
        <w:pStyle w:val="ListParagraph"/>
        <w:numPr>
          <w:ilvl w:val="1"/>
          <w:numId w:val="17"/>
        </w:numPr>
        <w:tabs>
          <w:tab w:val="num" w:pos="2880"/>
        </w:tabs>
        <w:jc w:val="both"/>
        <w:rPr>
          <w:rFonts w:asciiTheme="majorBidi" w:hAnsiTheme="majorBidi" w:cstheme="majorBidi"/>
          <w:bCs/>
          <w:i/>
          <w:sz w:val="20"/>
        </w:rPr>
      </w:pPr>
      <w:r w:rsidRPr="001D4399">
        <w:rPr>
          <w:rFonts w:asciiTheme="majorBidi" w:hAnsiTheme="majorBidi" w:cstheme="majorBidi"/>
          <w:bCs/>
          <w:i/>
          <w:sz w:val="20"/>
          <w:lang w:val="en-GB"/>
        </w:rPr>
        <w:t xml:space="preserve">Opt.4: By CORESET/search space </w:t>
      </w:r>
    </w:p>
    <w:p w14:paraId="31AE207D" w14:textId="77777777" w:rsidR="00EA5D3C" w:rsidRPr="001D4399" w:rsidRDefault="00EA5D3C" w:rsidP="00B87D13">
      <w:pPr>
        <w:pStyle w:val="ListParagraph"/>
        <w:numPr>
          <w:ilvl w:val="1"/>
          <w:numId w:val="17"/>
        </w:numPr>
        <w:tabs>
          <w:tab w:val="num" w:pos="2880"/>
        </w:tabs>
        <w:jc w:val="both"/>
        <w:rPr>
          <w:rFonts w:asciiTheme="majorBidi" w:hAnsiTheme="majorBidi" w:cstheme="majorBidi"/>
          <w:bCs/>
          <w:i/>
          <w:sz w:val="20"/>
        </w:rPr>
      </w:pPr>
      <w:r w:rsidRPr="001D4399">
        <w:rPr>
          <w:rFonts w:asciiTheme="majorBidi" w:hAnsiTheme="majorBidi" w:cstheme="majorBidi"/>
          <w:bCs/>
          <w:i/>
          <w:sz w:val="20"/>
          <w:lang w:val="en-GB"/>
        </w:rPr>
        <w:t>FFS additional option(s) for Type I HARQ-ACK codebook</w:t>
      </w:r>
    </w:p>
    <w:p w14:paraId="00211D34" w14:textId="77777777" w:rsidR="00EA5D3C" w:rsidRPr="001D4399" w:rsidRDefault="00EA5D3C" w:rsidP="00B87D13">
      <w:pPr>
        <w:pStyle w:val="ListParagraph"/>
        <w:numPr>
          <w:ilvl w:val="1"/>
          <w:numId w:val="17"/>
        </w:numPr>
        <w:tabs>
          <w:tab w:val="num" w:pos="2880"/>
        </w:tabs>
        <w:jc w:val="both"/>
        <w:rPr>
          <w:rFonts w:asciiTheme="majorBidi" w:hAnsiTheme="majorBidi" w:cstheme="majorBidi"/>
          <w:bCs/>
          <w:i/>
          <w:sz w:val="20"/>
        </w:rPr>
      </w:pPr>
      <w:r w:rsidRPr="001D4399">
        <w:rPr>
          <w:rFonts w:asciiTheme="majorBidi" w:hAnsiTheme="majorBidi" w:cstheme="majorBidi"/>
          <w:bCs/>
          <w:i/>
          <w:sz w:val="20"/>
          <w:lang w:val="en-GB"/>
        </w:rPr>
        <w:t>FFS: For SPS PDSCH (including SPS release PDCCH)</w:t>
      </w:r>
    </w:p>
    <w:p w14:paraId="182D8D96" w14:textId="77777777" w:rsidR="001D4399" w:rsidRPr="001D4399" w:rsidRDefault="001D4399" w:rsidP="001D4399">
      <w:pPr>
        <w:tabs>
          <w:tab w:val="num" w:pos="2880"/>
        </w:tabs>
        <w:jc w:val="both"/>
        <w:rPr>
          <w:rFonts w:asciiTheme="majorBidi" w:hAnsiTheme="majorBidi" w:cstheme="majorBidi"/>
          <w:bCs/>
          <w:i/>
        </w:rPr>
      </w:pPr>
    </w:p>
    <w:p w14:paraId="160556FE" w14:textId="6235BE61" w:rsidR="000C0EC7" w:rsidRPr="00873C92" w:rsidRDefault="00983A41" w:rsidP="002E0FC2">
      <w:pPr>
        <w:tabs>
          <w:tab w:val="num" w:pos="2880"/>
        </w:tabs>
        <w:jc w:val="both"/>
        <w:rPr>
          <w:rFonts w:asciiTheme="majorBidi" w:hAnsiTheme="majorBidi" w:cstheme="majorBidi"/>
          <w:bCs/>
          <w:sz w:val="22"/>
          <w:szCs w:val="22"/>
        </w:rPr>
      </w:pPr>
      <w:r w:rsidRPr="0070312F">
        <w:rPr>
          <w:rFonts w:asciiTheme="majorBidi" w:hAnsiTheme="majorBidi" w:cstheme="majorBidi"/>
          <w:bCs/>
          <w:szCs w:val="22"/>
        </w:rPr>
        <w:t xml:space="preserve">In this contribution paper, </w:t>
      </w:r>
      <w:r w:rsidR="00E26737">
        <w:rPr>
          <w:rFonts w:asciiTheme="majorBidi" w:hAnsiTheme="majorBidi" w:cstheme="majorBidi"/>
          <w:bCs/>
          <w:szCs w:val="22"/>
        </w:rPr>
        <w:t>we first present more design details on enabling multiple HARQ-ACK reporting per slot</w:t>
      </w:r>
      <w:r w:rsidRPr="0070312F">
        <w:rPr>
          <w:rFonts w:asciiTheme="majorBidi" w:hAnsiTheme="majorBidi" w:cstheme="majorBidi"/>
          <w:bCs/>
          <w:szCs w:val="22"/>
        </w:rPr>
        <w:t xml:space="preserve"> in Section 2. This section further presents the design guidelines to resolve the collision between two PUCCHs carrying </w:t>
      </w:r>
      <w:r w:rsidR="00C813A6" w:rsidRPr="0070312F">
        <w:rPr>
          <w:rFonts w:asciiTheme="majorBidi" w:hAnsiTheme="majorBidi" w:cstheme="majorBidi"/>
          <w:bCs/>
          <w:szCs w:val="22"/>
        </w:rPr>
        <w:t>HARQ-ACK</w:t>
      </w:r>
      <w:r w:rsidRPr="0070312F">
        <w:rPr>
          <w:rFonts w:asciiTheme="majorBidi" w:hAnsiTheme="majorBidi" w:cstheme="majorBidi"/>
          <w:bCs/>
          <w:szCs w:val="22"/>
        </w:rPr>
        <w:t xml:space="preserve">. In Section 3, we then discuss other collision cases including PUCCH and PUCCH and PUCCH and PUSCH associated with different </w:t>
      </w:r>
      <w:r w:rsidR="003662FE">
        <w:rPr>
          <w:rFonts w:asciiTheme="majorBidi" w:hAnsiTheme="majorBidi" w:cstheme="majorBidi"/>
          <w:bCs/>
          <w:szCs w:val="22"/>
        </w:rPr>
        <w:t>priorities</w:t>
      </w:r>
      <w:r w:rsidRPr="0070312F">
        <w:rPr>
          <w:rFonts w:asciiTheme="majorBidi" w:hAnsiTheme="majorBidi" w:cstheme="majorBidi"/>
          <w:bCs/>
          <w:szCs w:val="22"/>
        </w:rPr>
        <w:t>.</w:t>
      </w:r>
      <w:r w:rsidRPr="00873C92">
        <w:rPr>
          <w:rFonts w:asciiTheme="majorBidi" w:hAnsiTheme="majorBidi" w:cstheme="majorBidi"/>
          <w:bCs/>
          <w:sz w:val="22"/>
          <w:szCs w:val="22"/>
        </w:rPr>
        <w:t xml:space="preserve"> </w:t>
      </w:r>
    </w:p>
    <w:p w14:paraId="7011A812" w14:textId="3CF2103A" w:rsidR="00C91472" w:rsidRDefault="009D74D3" w:rsidP="003A3006">
      <w:pPr>
        <w:pStyle w:val="Heading1"/>
        <w:jc w:val="both"/>
        <w:rPr>
          <w:rFonts w:ascii="Times New Roman" w:hAnsi="Times New Roman"/>
        </w:rPr>
      </w:pPr>
      <w:r>
        <w:rPr>
          <w:rFonts w:ascii="Times New Roman" w:hAnsi="Times New Roman"/>
        </w:rPr>
        <w:t xml:space="preserve">Enabling Multiple </w:t>
      </w:r>
      <w:proofErr w:type="spellStart"/>
      <w:r>
        <w:rPr>
          <w:rFonts w:ascii="Times New Roman" w:hAnsi="Times New Roman"/>
        </w:rPr>
        <w:t>eURLLC</w:t>
      </w:r>
      <w:proofErr w:type="spellEnd"/>
      <w:r>
        <w:rPr>
          <w:rFonts w:ascii="Times New Roman" w:hAnsi="Times New Roman"/>
        </w:rPr>
        <w:t xml:space="preserve"> </w:t>
      </w:r>
      <w:r w:rsidR="00C813A6">
        <w:rPr>
          <w:rFonts w:ascii="Times New Roman" w:hAnsi="Times New Roman"/>
        </w:rPr>
        <w:t>HARQ-ACK</w:t>
      </w:r>
      <w:r>
        <w:rPr>
          <w:rFonts w:ascii="Times New Roman" w:hAnsi="Times New Roman"/>
        </w:rPr>
        <w:t xml:space="preserve"> Reporting per Slot</w:t>
      </w:r>
    </w:p>
    <w:p w14:paraId="41C10D74" w14:textId="430B76AA" w:rsidR="007E02A5" w:rsidRPr="00056A41" w:rsidRDefault="00CD5CBA" w:rsidP="00056A41">
      <w:pPr>
        <w:pStyle w:val="Heading2"/>
        <w:rPr>
          <w:rFonts w:ascii="Times New Roman" w:hAnsi="Times New Roman"/>
        </w:rPr>
      </w:pPr>
      <w:r w:rsidRPr="00056A41">
        <w:rPr>
          <w:rFonts w:ascii="Times New Roman" w:hAnsi="Times New Roman"/>
        </w:rPr>
        <w:t xml:space="preserve">Description </w:t>
      </w:r>
      <w:r w:rsidR="00AB704E" w:rsidRPr="00056A41">
        <w:rPr>
          <w:rFonts w:ascii="Times New Roman" w:hAnsi="Times New Roman"/>
        </w:rPr>
        <w:t>of the Proposed S</w:t>
      </w:r>
      <w:r w:rsidRPr="00056A41">
        <w:rPr>
          <w:rFonts w:ascii="Times New Roman" w:hAnsi="Times New Roman"/>
        </w:rPr>
        <w:t>olution</w:t>
      </w:r>
    </w:p>
    <w:p w14:paraId="2C828A17" w14:textId="77777777" w:rsidR="00645D4E" w:rsidRDefault="00645D4E" w:rsidP="00CD5CBA">
      <w:pPr>
        <w:spacing w:after="160" w:line="259" w:lineRule="auto"/>
        <w:contextualSpacing/>
        <w:jc w:val="both"/>
        <w:rPr>
          <w:lang w:val="en-GB"/>
        </w:rPr>
      </w:pPr>
    </w:p>
    <w:p w14:paraId="265FF061" w14:textId="274CD5BE" w:rsidR="001A5C15" w:rsidRPr="0070312F" w:rsidRDefault="00645D4E" w:rsidP="001A5C15">
      <w:pPr>
        <w:spacing w:after="160" w:line="259" w:lineRule="auto"/>
        <w:contextualSpacing/>
        <w:jc w:val="both"/>
        <w:rPr>
          <w:lang w:val="en-GB"/>
        </w:rPr>
      </w:pPr>
      <w:r>
        <w:rPr>
          <w:lang w:val="en-GB"/>
        </w:rPr>
        <w:lastRenderedPageBreak/>
        <w:t xml:space="preserve">Considering the sub-slot configuration per slot and the K1 unit, one remaining aspect to decide is the association between the PDSCH and sub-slots and PUCCH and sub-slots. Regarding the former issue, to enable flexible scheduling, there should not be any limitation on the length of the PDSCH allocation. </w:t>
      </w:r>
      <w:r w:rsidR="001A5C15" w:rsidRPr="0070312F">
        <w:rPr>
          <w:lang w:val="en-GB"/>
        </w:rPr>
        <w:t>Since N1 is defined as the gap between the end of the PD</w:t>
      </w:r>
      <w:r w:rsidR="00966900" w:rsidRPr="0070312F">
        <w:rPr>
          <w:lang w:val="en-GB"/>
        </w:rPr>
        <w:t>S</w:t>
      </w:r>
      <w:r w:rsidR="001A5C15" w:rsidRPr="0070312F">
        <w:rPr>
          <w:lang w:val="en-GB"/>
        </w:rPr>
        <w:t>CH to the starting symbol of P</w:t>
      </w:r>
      <w:r w:rsidR="00966900" w:rsidRPr="0070312F">
        <w:rPr>
          <w:lang w:val="en-GB"/>
        </w:rPr>
        <w:t>U</w:t>
      </w:r>
      <w:r w:rsidR="001A5C15" w:rsidRPr="0070312F">
        <w:rPr>
          <w:lang w:val="en-GB"/>
        </w:rPr>
        <w:t>CCH, we define the associations as follows:</w:t>
      </w:r>
    </w:p>
    <w:p w14:paraId="3E21F464" w14:textId="77777777" w:rsidR="001A5C15" w:rsidRPr="0070312F" w:rsidRDefault="001A5C15" w:rsidP="00B87D13">
      <w:pPr>
        <w:pStyle w:val="ListParagraph"/>
        <w:numPr>
          <w:ilvl w:val="0"/>
          <w:numId w:val="5"/>
        </w:numPr>
        <w:spacing w:after="160" w:line="259" w:lineRule="auto"/>
        <w:contextualSpacing/>
        <w:jc w:val="both"/>
        <w:rPr>
          <w:rFonts w:ascii="Times New Roman" w:hAnsi="Times New Roman"/>
          <w:sz w:val="20"/>
          <w:lang w:val="en-GB"/>
        </w:rPr>
      </w:pPr>
      <w:r w:rsidRPr="0070312F">
        <w:rPr>
          <w:rFonts w:ascii="Times New Roman" w:hAnsi="Times New Roman"/>
          <w:sz w:val="20"/>
          <w:lang w:val="en-GB"/>
        </w:rPr>
        <w:t>PDSCH j is in sub-slot k if its last symbol is in sub-slot k</w:t>
      </w:r>
    </w:p>
    <w:p w14:paraId="37A98302" w14:textId="77777777" w:rsidR="001A5C15" w:rsidRPr="0070312F" w:rsidRDefault="001A5C15" w:rsidP="00B87D13">
      <w:pPr>
        <w:pStyle w:val="ListParagraph"/>
        <w:numPr>
          <w:ilvl w:val="0"/>
          <w:numId w:val="5"/>
        </w:numPr>
        <w:spacing w:after="160" w:line="259" w:lineRule="auto"/>
        <w:contextualSpacing/>
        <w:jc w:val="both"/>
        <w:rPr>
          <w:rFonts w:ascii="Times New Roman" w:hAnsi="Times New Roman"/>
          <w:sz w:val="20"/>
          <w:lang w:val="en-GB"/>
        </w:rPr>
      </w:pPr>
      <w:r w:rsidRPr="0070312F">
        <w:rPr>
          <w:rFonts w:ascii="Times New Roman" w:hAnsi="Times New Roman"/>
          <w:sz w:val="20"/>
          <w:lang w:val="en-GB"/>
        </w:rPr>
        <w:t>PUCCH j is in sub-slot k if its starting symbol is in sub-slot k</w:t>
      </w:r>
    </w:p>
    <w:p w14:paraId="27DF5388" w14:textId="358D2571" w:rsidR="00CD5CBA" w:rsidRPr="0070312F" w:rsidRDefault="001A5C15" w:rsidP="00B87D13">
      <w:pPr>
        <w:pStyle w:val="ListParagraph"/>
        <w:numPr>
          <w:ilvl w:val="0"/>
          <w:numId w:val="5"/>
        </w:numPr>
        <w:spacing w:after="160" w:line="259" w:lineRule="auto"/>
        <w:contextualSpacing/>
        <w:jc w:val="both"/>
        <w:rPr>
          <w:rFonts w:ascii="Times New Roman" w:hAnsi="Times New Roman"/>
          <w:sz w:val="20"/>
          <w:lang w:val="en-GB"/>
        </w:rPr>
      </w:pPr>
      <w:r w:rsidRPr="0070312F">
        <w:rPr>
          <w:rFonts w:ascii="Times New Roman" w:hAnsi="Times New Roman"/>
          <w:sz w:val="20"/>
          <w:lang w:val="en-GB"/>
        </w:rPr>
        <w:t>Note: X number of sub-</w:t>
      </w:r>
      <w:proofErr w:type="gramStart"/>
      <w:r w:rsidRPr="0070312F">
        <w:rPr>
          <w:rFonts w:ascii="Times New Roman" w:hAnsi="Times New Roman"/>
          <w:sz w:val="20"/>
          <w:lang w:val="en-GB"/>
        </w:rPr>
        <w:t>slot</w:t>
      </w:r>
      <w:proofErr w:type="gramEnd"/>
      <w:r w:rsidRPr="0070312F">
        <w:rPr>
          <w:rFonts w:ascii="Times New Roman" w:hAnsi="Times New Roman"/>
          <w:sz w:val="20"/>
          <w:lang w:val="en-GB"/>
        </w:rPr>
        <w:t xml:space="preserve"> are configured per slot of the UL </w:t>
      </w:r>
      <w:proofErr w:type="spellStart"/>
      <w:r w:rsidRPr="0070312F">
        <w:rPr>
          <w:rFonts w:ascii="Times New Roman" w:hAnsi="Times New Roman"/>
          <w:sz w:val="20"/>
          <w:lang w:val="en-GB"/>
        </w:rPr>
        <w:t>Pcell</w:t>
      </w:r>
      <w:proofErr w:type="spellEnd"/>
      <w:r w:rsidRPr="0070312F">
        <w:rPr>
          <w:rFonts w:ascii="Times New Roman" w:hAnsi="Times New Roman"/>
          <w:sz w:val="20"/>
          <w:lang w:val="en-GB"/>
        </w:rPr>
        <w:t xml:space="preserve">. The configuration also includes the boundaries of the sub-slot in terms of the SCS of the UL BWP where </w:t>
      </w:r>
      <w:r w:rsidR="00C813A6" w:rsidRPr="0070312F">
        <w:rPr>
          <w:rFonts w:ascii="Times New Roman" w:hAnsi="Times New Roman"/>
          <w:sz w:val="20"/>
          <w:lang w:val="en-GB"/>
        </w:rPr>
        <w:t>HARQ-ACK</w:t>
      </w:r>
      <w:r w:rsidRPr="0070312F">
        <w:rPr>
          <w:rFonts w:ascii="Times New Roman" w:hAnsi="Times New Roman"/>
          <w:sz w:val="20"/>
          <w:lang w:val="en-GB"/>
        </w:rPr>
        <w:t xml:space="preserve"> is sent</w:t>
      </w:r>
      <w:r w:rsidR="00FC7568">
        <w:rPr>
          <w:rFonts w:ascii="Times New Roman" w:hAnsi="Times New Roman"/>
          <w:sz w:val="20"/>
          <w:lang w:val="en-GB"/>
        </w:rPr>
        <w:t>, e.g., using a bitmap</w:t>
      </w:r>
      <w:r w:rsidRPr="0070312F">
        <w:rPr>
          <w:rFonts w:ascii="Times New Roman" w:hAnsi="Times New Roman"/>
          <w:sz w:val="20"/>
          <w:lang w:val="en-GB"/>
        </w:rPr>
        <w:t>. Then, for all DL CCs, regardless of their SCS, the PDSCH to sub-slot association is performed by considering the UL sub-slot configuration. An example is illustrated in Figure 1.</w:t>
      </w:r>
    </w:p>
    <w:p w14:paraId="4C8E94FD" w14:textId="77777777" w:rsidR="001A5C15" w:rsidRDefault="00CD5CBA" w:rsidP="001A5C15">
      <w:pPr>
        <w:keepNext/>
        <w:jc w:val="center"/>
      </w:pPr>
      <w:r>
        <w:rPr>
          <w:lang w:val="en-GB"/>
        </w:rPr>
        <w:object w:dxaOrig="15255" w:dyaOrig="18886" w14:anchorId="0BC9DC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2.25pt;height:373.85pt" o:ole="">
            <v:imagedata r:id="rId12" o:title=""/>
          </v:shape>
          <o:OLEObject Type="Embed" ProgID="Visio.Drawing.15" ShapeID="_x0000_i1025" DrawAspect="Content" ObjectID="_1618428451" r:id="rId13"/>
        </w:object>
      </w:r>
    </w:p>
    <w:p w14:paraId="5BD0865C" w14:textId="32333C46" w:rsidR="009D74D3" w:rsidRPr="0070312F" w:rsidRDefault="001A5C15" w:rsidP="001A5C15">
      <w:pPr>
        <w:pStyle w:val="Caption"/>
        <w:jc w:val="center"/>
        <w:rPr>
          <w:lang w:val="en-GB"/>
        </w:rPr>
      </w:pPr>
      <w:r w:rsidRPr="0070312F">
        <w:t xml:space="preserve">Figure </w:t>
      </w:r>
      <w:r w:rsidR="008B43D1" w:rsidRPr="0070312F">
        <w:rPr>
          <w:noProof/>
        </w:rPr>
        <w:fldChar w:fldCharType="begin"/>
      </w:r>
      <w:r w:rsidR="008B43D1" w:rsidRPr="0070312F">
        <w:rPr>
          <w:noProof/>
        </w:rPr>
        <w:instrText xml:space="preserve"> SEQ Figure \* ARABIC </w:instrText>
      </w:r>
      <w:r w:rsidR="008B43D1" w:rsidRPr="0070312F">
        <w:rPr>
          <w:noProof/>
        </w:rPr>
        <w:fldChar w:fldCharType="separate"/>
      </w:r>
      <w:r w:rsidR="00032C84">
        <w:rPr>
          <w:noProof/>
        </w:rPr>
        <w:t>1</w:t>
      </w:r>
      <w:r w:rsidR="008B43D1" w:rsidRPr="0070312F">
        <w:rPr>
          <w:noProof/>
        </w:rPr>
        <w:fldChar w:fldCharType="end"/>
      </w:r>
      <w:r w:rsidRPr="0070312F">
        <w:t>: PDSCH-to-subslot and PUCCH-to-subslot association under the proposed solution.</w:t>
      </w:r>
    </w:p>
    <w:p w14:paraId="00646C7F" w14:textId="35DF69D9" w:rsidR="001A5C15" w:rsidRDefault="001A5C15" w:rsidP="009D74D3">
      <w:pPr>
        <w:jc w:val="both"/>
        <w:rPr>
          <w:lang w:val="en-GB"/>
        </w:rPr>
      </w:pPr>
    </w:p>
    <w:p w14:paraId="4767F2FB" w14:textId="498E748F" w:rsidR="00645D4E" w:rsidRPr="0070312F" w:rsidRDefault="00645D4E" w:rsidP="00645D4E">
      <w:pPr>
        <w:spacing w:after="160" w:line="259" w:lineRule="auto"/>
        <w:contextualSpacing/>
        <w:jc w:val="both"/>
        <w:rPr>
          <w:lang w:val="en-GB"/>
        </w:rPr>
      </w:pPr>
      <w:r w:rsidRPr="0070312F">
        <w:rPr>
          <w:lang w:val="en-GB"/>
        </w:rPr>
        <w:t xml:space="preserve">As for the maximum number of HARQ-ACK feedbacks per slot, it is reasonable to align it to the number of PDCCH monitoring spans per slot. </w:t>
      </w:r>
      <w:r>
        <w:rPr>
          <w:lang w:val="en-GB"/>
        </w:rPr>
        <w:t>Since the PDCCH capability defined under Rel. 15 feature 3-5b allows for the maximum of 7 monitoring spans per slot</w:t>
      </w:r>
      <w:r w:rsidRPr="0070312F">
        <w:rPr>
          <w:lang w:val="en-GB"/>
        </w:rPr>
        <w:t xml:space="preserve">, </w:t>
      </w:r>
      <w:r>
        <w:rPr>
          <w:lang w:val="en-GB"/>
        </w:rPr>
        <w:t xml:space="preserve">and likely any new URLLC PDCCH monitoring capability will follow the same number of </w:t>
      </w:r>
      <w:r w:rsidRPr="0070312F">
        <w:rPr>
          <w:lang w:val="en-GB"/>
        </w:rPr>
        <w:t xml:space="preserve">the </w:t>
      </w:r>
      <w:r>
        <w:rPr>
          <w:lang w:val="en-GB"/>
        </w:rPr>
        <w:t xml:space="preserve">monitoring spans per slot, the </w:t>
      </w:r>
      <w:r w:rsidRPr="0070312F">
        <w:rPr>
          <w:lang w:val="en-GB"/>
        </w:rPr>
        <w:t xml:space="preserve">number of </w:t>
      </w:r>
      <w:r>
        <w:rPr>
          <w:lang w:val="en-GB"/>
        </w:rPr>
        <w:t>PUCCH transmissions carrying HARQ-ACK per slot</w:t>
      </w:r>
      <w:r w:rsidRPr="0070312F">
        <w:rPr>
          <w:lang w:val="en-GB"/>
        </w:rPr>
        <w:t xml:space="preserve"> should not exceed 7. </w:t>
      </w:r>
    </w:p>
    <w:p w14:paraId="56EC6EEA" w14:textId="3DC6A659" w:rsidR="00645D4E" w:rsidRDefault="00645D4E" w:rsidP="009D74D3">
      <w:pPr>
        <w:jc w:val="both"/>
        <w:rPr>
          <w:lang w:val="en-GB"/>
        </w:rPr>
      </w:pPr>
    </w:p>
    <w:p w14:paraId="08E889B7" w14:textId="77777777" w:rsidR="00D1032A" w:rsidRDefault="00D1032A" w:rsidP="009D74D3">
      <w:pPr>
        <w:jc w:val="both"/>
        <w:rPr>
          <w:lang w:val="en-GB"/>
        </w:rPr>
      </w:pPr>
    </w:p>
    <w:p w14:paraId="6633A567" w14:textId="4EB5CC95" w:rsidR="00D1032A" w:rsidRPr="0070312F" w:rsidRDefault="00D1032A" w:rsidP="00D1032A">
      <w:pPr>
        <w:jc w:val="both"/>
        <w:rPr>
          <w:b/>
          <w:lang w:val="en-GB"/>
        </w:rPr>
      </w:pPr>
      <w:r w:rsidRPr="0070312F">
        <w:rPr>
          <w:b/>
          <w:lang w:val="en-GB"/>
        </w:rPr>
        <w:lastRenderedPageBreak/>
        <w:t xml:space="preserve">Proposal </w:t>
      </w:r>
      <w:r>
        <w:rPr>
          <w:b/>
          <w:lang w:val="en-GB"/>
        </w:rPr>
        <w:t>1</w:t>
      </w:r>
      <w:r w:rsidRPr="0070312F">
        <w:rPr>
          <w:b/>
          <w:lang w:val="en-GB"/>
        </w:rPr>
        <w:t xml:space="preserve">: When the </w:t>
      </w:r>
      <w:proofErr w:type="spellStart"/>
      <w:r w:rsidRPr="0070312F">
        <w:rPr>
          <w:b/>
          <w:lang w:val="en-GB"/>
        </w:rPr>
        <w:t>subslots</w:t>
      </w:r>
      <w:proofErr w:type="spellEnd"/>
      <w:r w:rsidRPr="0070312F">
        <w:rPr>
          <w:b/>
          <w:lang w:val="en-GB"/>
        </w:rPr>
        <w:t xml:space="preserve"> are configured, </w:t>
      </w:r>
      <w:r>
        <w:rPr>
          <w:b/>
          <w:lang w:val="en-GB"/>
        </w:rPr>
        <w:t xml:space="preserve">a </w:t>
      </w:r>
      <w:r w:rsidRPr="0070312F">
        <w:rPr>
          <w:b/>
          <w:lang w:val="en-GB"/>
        </w:rPr>
        <w:t>UE determines the associated sub-slots for PDSCH and PUCCH as follows:</w:t>
      </w:r>
    </w:p>
    <w:p w14:paraId="665D55E7" w14:textId="77777777" w:rsidR="00D1032A" w:rsidRPr="0070312F" w:rsidRDefault="00D1032A" w:rsidP="00D1032A">
      <w:pPr>
        <w:pStyle w:val="ListParagraph"/>
        <w:numPr>
          <w:ilvl w:val="0"/>
          <w:numId w:val="5"/>
        </w:numPr>
        <w:spacing w:after="160" w:line="259" w:lineRule="auto"/>
        <w:contextualSpacing/>
        <w:jc w:val="both"/>
        <w:rPr>
          <w:rFonts w:ascii="Times New Roman" w:hAnsi="Times New Roman"/>
          <w:b/>
          <w:sz w:val="20"/>
          <w:lang w:val="en-GB"/>
        </w:rPr>
      </w:pPr>
      <w:r w:rsidRPr="0070312F">
        <w:rPr>
          <w:rFonts w:ascii="Times New Roman" w:hAnsi="Times New Roman"/>
          <w:b/>
          <w:sz w:val="20"/>
          <w:lang w:val="en-GB"/>
        </w:rPr>
        <w:t>A PDSCH is associated with sub-slot k if its last symbol is in sub-slot k</w:t>
      </w:r>
    </w:p>
    <w:p w14:paraId="2BBBFF08" w14:textId="038D4315" w:rsidR="00D1032A" w:rsidRPr="00D1032A" w:rsidRDefault="00D1032A" w:rsidP="009D74D3">
      <w:pPr>
        <w:pStyle w:val="ListParagraph"/>
        <w:numPr>
          <w:ilvl w:val="0"/>
          <w:numId w:val="5"/>
        </w:numPr>
        <w:spacing w:after="160" w:line="259" w:lineRule="auto"/>
        <w:contextualSpacing/>
        <w:jc w:val="both"/>
        <w:rPr>
          <w:rFonts w:ascii="Times New Roman" w:hAnsi="Times New Roman"/>
          <w:b/>
          <w:sz w:val="20"/>
          <w:lang w:val="en-GB"/>
        </w:rPr>
      </w:pPr>
      <w:r w:rsidRPr="0070312F">
        <w:rPr>
          <w:rFonts w:ascii="Times New Roman" w:hAnsi="Times New Roman"/>
          <w:b/>
          <w:sz w:val="20"/>
          <w:lang w:val="en-GB"/>
        </w:rPr>
        <w:t>A PUCCH is associated with sub-slot k if its starting symbol is in sub-slot k</w:t>
      </w:r>
    </w:p>
    <w:p w14:paraId="0B524C25" w14:textId="69289371" w:rsidR="00BE7A57" w:rsidRPr="0070312F" w:rsidRDefault="00BB53C2" w:rsidP="00645D4E">
      <w:pPr>
        <w:jc w:val="both"/>
        <w:rPr>
          <w:b/>
          <w:lang w:val="en-GB"/>
        </w:rPr>
      </w:pPr>
      <w:r w:rsidRPr="0070312F">
        <w:rPr>
          <w:b/>
          <w:lang w:val="en-GB"/>
        </w:rPr>
        <w:t xml:space="preserve">Proposal </w:t>
      </w:r>
      <w:r w:rsidR="00D1032A">
        <w:rPr>
          <w:b/>
          <w:lang w:val="en-GB"/>
        </w:rPr>
        <w:t>2</w:t>
      </w:r>
      <w:r w:rsidRPr="0070312F">
        <w:rPr>
          <w:b/>
          <w:lang w:val="en-GB"/>
        </w:rPr>
        <w:t xml:space="preserve">: </w:t>
      </w:r>
      <w:r w:rsidR="00094399" w:rsidRPr="0070312F">
        <w:rPr>
          <w:b/>
          <w:lang w:val="en-GB"/>
        </w:rPr>
        <w:t xml:space="preserve">For Rel. 16 eURLLC </w:t>
      </w:r>
      <w:r w:rsidR="00C813A6" w:rsidRPr="0070312F">
        <w:rPr>
          <w:b/>
          <w:lang w:val="en-GB"/>
        </w:rPr>
        <w:t>HARQ-ACK</w:t>
      </w:r>
      <w:r w:rsidR="00094399" w:rsidRPr="0070312F">
        <w:rPr>
          <w:b/>
          <w:lang w:val="en-GB"/>
        </w:rPr>
        <w:t xml:space="preserve"> reporting</w:t>
      </w:r>
      <w:r w:rsidR="00645D4E">
        <w:rPr>
          <w:b/>
          <w:lang w:val="en-GB"/>
        </w:rPr>
        <w:t>, the maximum number of sub-slots per slot is 7.</w:t>
      </w:r>
      <w:r w:rsidR="00094399" w:rsidRPr="0070312F">
        <w:rPr>
          <w:b/>
          <w:lang w:val="en-GB"/>
        </w:rPr>
        <w:t xml:space="preserve"> </w:t>
      </w:r>
    </w:p>
    <w:p w14:paraId="2A563384" w14:textId="1D60212D" w:rsidR="00831BF2" w:rsidRPr="00D1032A" w:rsidRDefault="00831BF2" w:rsidP="00D1032A">
      <w:pPr>
        <w:spacing w:after="160" w:line="259" w:lineRule="auto"/>
        <w:contextualSpacing/>
        <w:jc w:val="both"/>
        <w:rPr>
          <w:lang w:val="en-GB"/>
        </w:rPr>
      </w:pPr>
      <w:r w:rsidRPr="0070312F">
        <w:rPr>
          <w:lang w:val="en-GB"/>
        </w:rPr>
        <w:t>In the remainder of this section, we present how the proposed solution can be applied to type-1 and type-2 codebook size determination. As it will become evident, after the virtual subslots are defined, the pr</w:t>
      </w:r>
      <w:r w:rsidR="00164256" w:rsidRPr="0070312F">
        <w:rPr>
          <w:lang w:val="en-GB"/>
        </w:rPr>
        <w:t>ocedures are exactly the same a</w:t>
      </w:r>
      <w:r w:rsidRPr="0070312F">
        <w:rPr>
          <w:lang w:val="en-GB"/>
        </w:rPr>
        <w:t xml:space="preserve">s those of the Rel. 15 NR. </w:t>
      </w:r>
    </w:p>
    <w:p w14:paraId="79C4BE6A" w14:textId="1B18BECD" w:rsidR="009D74D3" w:rsidRPr="00056A41" w:rsidRDefault="00B70DEB" w:rsidP="00056A41">
      <w:pPr>
        <w:pStyle w:val="Heading2"/>
        <w:rPr>
          <w:rFonts w:ascii="Times New Roman" w:hAnsi="Times New Roman"/>
        </w:rPr>
      </w:pPr>
      <w:r w:rsidRPr="00056A41">
        <w:rPr>
          <w:rFonts w:ascii="Times New Roman" w:hAnsi="Times New Roman"/>
        </w:rPr>
        <w:t>Proposed Solution for Type-1 Codebook S</w:t>
      </w:r>
      <w:r w:rsidR="00AB704E" w:rsidRPr="00056A41">
        <w:rPr>
          <w:rFonts w:ascii="Times New Roman" w:hAnsi="Times New Roman"/>
        </w:rPr>
        <w:t>ize Determination</w:t>
      </w:r>
    </w:p>
    <w:p w14:paraId="1B6C76A4" w14:textId="77953131" w:rsidR="001A15E4" w:rsidRPr="0070312F" w:rsidRDefault="001A15E4" w:rsidP="003D62F8">
      <w:pPr>
        <w:jc w:val="both"/>
      </w:pPr>
      <w:proofErr w:type="gramStart"/>
      <w:r w:rsidRPr="0070312F">
        <w:t>Similar to</w:t>
      </w:r>
      <w:proofErr w:type="gramEnd"/>
      <w:r w:rsidRPr="0070312F">
        <w:t xml:space="preserve"> Rel. 15</w:t>
      </w:r>
      <w:r w:rsidR="00A6024B">
        <w:t xml:space="preserve"> NR specification</w:t>
      </w:r>
      <w:r w:rsidRPr="0070312F">
        <w:t>, the type-1 codebook size determination is based on the “PDSCH occasions”. The size can be determined by following the steps below:</w:t>
      </w:r>
    </w:p>
    <w:p w14:paraId="503371C3" w14:textId="7313F7D2" w:rsidR="00AB704E" w:rsidRPr="0070312F" w:rsidRDefault="00AB704E" w:rsidP="00B87D13">
      <w:pPr>
        <w:pStyle w:val="ListParagraph"/>
        <w:numPr>
          <w:ilvl w:val="0"/>
          <w:numId w:val="6"/>
        </w:numPr>
        <w:spacing w:after="160" w:line="259" w:lineRule="auto"/>
        <w:contextualSpacing/>
        <w:jc w:val="both"/>
        <w:rPr>
          <w:rFonts w:ascii="Times New Roman" w:hAnsi="Times New Roman"/>
          <w:sz w:val="20"/>
          <w:lang w:val="en-GB"/>
        </w:rPr>
      </w:pPr>
      <w:r w:rsidRPr="0070312F">
        <w:rPr>
          <w:rFonts w:ascii="Times New Roman" w:hAnsi="Times New Roman"/>
          <w:sz w:val="20"/>
          <w:lang w:val="en-GB"/>
        </w:rPr>
        <w:t>For determining the codebook size for the PUCCH to be sen</w:t>
      </w:r>
      <w:r w:rsidR="001A15E4" w:rsidRPr="0070312F">
        <w:rPr>
          <w:rFonts w:ascii="Times New Roman" w:hAnsi="Times New Roman"/>
          <w:sz w:val="20"/>
          <w:lang w:val="en-GB"/>
        </w:rPr>
        <w:t>t</w:t>
      </w:r>
      <w:r w:rsidRPr="0070312F">
        <w:rPr>
          <w:rFonts w:ascii="Times New Roman" w:hAnsi="Times New Roman"/>
          <w:sz w:val="20"/>
          <w:lang w:val="en-GB"/>
        </w:rPr>
        <w:t xml:space="preserve"> in sub-slot n, the UE considers the set of K1 values configured for the UL BWP (in units of sub-slots.)</w:t>
      </w:r>
    </w:p>
    <w:p w14:paraId="60A0249F" w14:textId="77777777" w:rsidR="00AB704E" w:rsidRPr="0070312F" w:rsidRDefault="00AB704E" w:rsidP="00B87D13">
      <w:pPr>
        <w:pStyle w:val="ListParagraph"/>
        <w:numPr>
          <w:ilvl w:val="0"/>
          <w:numId w:val="6"/>
        </w:numPr>
        <w:spacing w:after="160" w:line="259" w:lineRule="auto"/>
        <w:contextualSpacing/>
        <w:jc w:val="both"/>
        <w:rPr>
          <w:rFonts w:ascii="Times New Roman" w:hAnsi="Times New Roman"/>
          <w:sz w:val="20"/>
          <w:lang w:val="en-GB"/>
        </w:rPr>
      </w:pPr>
      <w:r w:rsidRPr="0070312F">
        <w:rPr>
          <w:rFonts w:ascii="Times New Roman" w:hAnsi="Times New Roman"/>
          <w:sz w:val="20"/>
          <w:lang w:val="en-GB"/>
        </w:rPr>
        <w:t>For a given K1 value, the UE considers all the PDSCH occasions associated with sub-slot n-K1 using a TDRA table configured for eURLLC.</w:t>
      </w:r>
    </w:p>
    <w:p w14:paraId="7AA9DF58" w14:textId="77777777" w:rsidR="00AB704E" w:rsidRPr="0070312F" w:rsidRDefault="00AB704E" w:rsidP="00B87D13">
      <w:pPr>
        <w:pStyle w:val="ListParagraph"/>
        <w:numPr>
          <w:ilvl w:val="0"/>
          <w:numId w:val="6"/>
        </w:numPr>
        <w:spacing w:after="160" w:line="259" w:lineRule="auto"/>
        <w:contextualSpacing/>
        <w:jc w:val="both"/>
        <w:rPr>
          <w:rFonts w:ascii="Times New Roman" w:hAnsi="Times New Roman"/>
          <w:sz w:val="20"/>
          <w:lang w:val="en-GB"/>
        </w:rPr>
      </w:pPr>
      <w:r w:rsidRPr="0070312F">
        <w:rPr>
          <w:rFonts w:ascii="Times New Roman" w:hAnsi="Times New Roman"/>
          <w:sz w:val="20"/>
          <w:lang w:val="en-GB"/>
        </w:rPr>
        <w:t>Within the set of occasions, the UE removes the occasions that conflicts with the DL/UL configuration.</w:t>
      </w:r>
    </w:p>
    <w:p w14:paraId="61EA2F46" w14:textId="6B4F27F4" w:rsidR="00AB704E" w:rsidRPr="0070312F" w:rsidRDefault="00AB704E" w:rsidP="00B87D13">
      <w:pPr>
        <w:pStyle w:val="ListParagraph"/>
        <w:numPr>
          <w:ilvl w:val="0"/>
          <w:numId w:val="6"/>
        </w:numPr>
        <w:spacing w:after="160" w:line="259" w:lineRule="auto"/>
        <w:contextualSpacing/>
        <w:jc w:val="both"/>
        <w:rPr>
          <w:rFonts w:ascii="Times New Roman" w:hAnsi="Times New Roman"/>
          <w:sz w:val="20"/>
          <w:lang w:val="en-GB"/>
        </w:rPr>
      </w:pPr>
      <w:r w:rsidRPr="0070312F">
        <w:rPr>
          <w:rFonts w:ascii="Times New Roman" w:hAnsi="Times New Roman"/>
          <w:sz w:val="20"/>
          <w:lang w:val="en-GB"/>
        </w:rPr>
        <w:t>Then</w:t>
      </w:r>
      <w:r w:rsidR="001A15E4" w:rsidRPr="0070312F">
        <w:rPr>
          <w:rFonts w:ascii="Times New Roman" w:hAnsi="Times New Roman"/>
          <w:sz w:val="20"/>
          <w:lang w:val="en-GB"/>
        </w:rPr>
        <w:t>, the UE</w:t>
      </w:r>
      <w:r w:rsidRPr="0070312F">
        <w:rPr>
          <w:rFonts w:ascii="Times New Roman" w:hAnsi="Times New Roman"/>
          <w:sz w:val="20"/>
          <w:lang w:val="en-GB"/>
        </w:rPr>
        <w:t xml:space="preserve"> partition</w:t>
      </w:r>
      <w:r w:rsidR="001A15E4" w:rsidRPr="0070312F">
        <w:rPr>
          <w:rFonts w:ascii="Times New Roman" w:hAnsi="Times New Roman"/>
          <w:sz w:val="20"/>
          <w:lang w:val="en-GB"/>
        </w:rPr>
        <w:t>s</w:t>
      </w:r>
      <w:r w:rsidRPr="0070312F">
        <w:rPr>
          <w:rFonts w:ascii="Times New Roman" w:hAnsi="Times New Roman"/>
          <w:sz w:val="20"/>
          <w:lang w:val="en-GB"/>
        </w:rPr>
        <w:t xml:space="preserve"> the remaining occasions into subgroups as follows:</w:t>
      </w:r>
    </w:p>
    <w:p w14:paraId="70247774" w14:textId="77777777" w:rsidR="00AB704E" w:rsidRPr="0070312F" w:rsidRDefault="00AB704E" w:rsidP="00B87D13">
      <w:pPr>
        <w:pStyle w:val="ListParagraph"/>
        <w:numPr>
          <w:ilvl w:val="1"/>
          <w:numId w:val="6"/>
        </w:numPr>
        <w:spacing w:after="160" w:line="259" w:lineRule="auto"/>
        <w:contextualSpacing/>
        <w:jc w:val="both"/>
        <w:rPr>
          <w:rFonts w:ascii="Times New Roman" w:hAnsi="Times New Roman"/>
          <w:sz w:val="20"/>
        </w:rPr>
      </w:pPr>
      <w:r w:rsidRPr="0070312F">
        <w:rPr>
          <w:rFonts w:ascii="Times New Roman" w:hAnsi="Times New Roman"/>
          <w:sz w:val="20"/>
        </w:rPr>
        <w:t>Set m to be smallest last OFDM symbol index for all TDRA candidates</w:t>
      </w:r>
    </w:p>
    <w:p w14:paraId="420793FA" w14:textId="77777777" w:rsidR="00AB704E" w:rsidRPr="0070312F" w:rsidRDefault="00AB704E" w:rsidP="00B87D13">
      <w:pPr>
        <w:pStyle w:val="ListParagraph"/>
        <w:numPr>
          <w:ilvl w:val="1"/>
          <w:numId w:val="6"/>
        </w:numPr>
        <w:spacing w:after="160" w:line="259" w:lineRule="auto"/>
        <w:contextualSpacing/>
        <w:jc w:val="both"/>
        <w:rPr>
          <w:rFonts w:ascii="Times New Roman" w:hAnsi="Times New Roman"/>
          <w:sz w:val="20"/>
        </w:rPr>
      </w:pPr>
      <w:r w:rsidRPr="0070312F">
        <w:rPr>
          <w:rFonts w:ascii="Times New Roman" w:hAnsi="Times New Roman"/>
          <w:sz w:val="20"/>
        </w:rPr>
        <w:t xml:space="preserve">Loop over all TDRA candidates </w:t>
      </w:r>
      <m:oMath>
        <m:r>
          <w:rPr>
            <w:rFonts w:ascii="Cambria Math" w:hAnsi="Cambria Math"/>
            <w:sz w:val="20"/>
          </w:rPr>
          <m:t>r</m:t>
        </m:r>
      </m:oMath>
      <w:r w:rsidRPr="0070312F">
        <w:rPr>
          <w:rFonts w:ascii="Times New Roman" w:hAnsi="Times New Roman"/>
          <w:sz w:val="20"/>
        </w:rPr>
        <w:t xml:space="preserve"> </w:t>
      </w:r>
    </w:p>
    <w:p w14:paraId="37C4BAF5" w14:textId="77777777" w:rsidR="00AB704E" w:rsidRPr="0070312F" w:rsidRDefault="00AB704E" w:rsidP="00B87D13">
      <w:pPr>
        <w:pStyle w:val="ListParagraph"/>
        <w:numPr>
          <w:ilvl w:val="1"/>
          <w:numId w:val="6"/>
        </w:numPr>
        <w:spacing w:after="160" w:line="259" w:lineRule="auto"/>
        <w:contextualSpacing/>
        <w:jc w:val="both"/>
        <w:rPr>
          <w:rFonts w:ascii="Times New Roman" w:hAnsi="Times New Roman"/>
          <w:sz w:val="20"/>
        </w:rPr>
      </w:pPr>
      <w:r w:rsidRPr="0070312F">
        <w:rPr>
          <w:rFonts w:ascii="Times New Roman" w:hAnsi="Times New Roman"/>
          <w:sz w:val="20"/>
        </w:rPr>
        <w:t>If candidate starts no later than OFDM symbol m</w:t>
      </w:r>
    </w:p>
    <w:p w14:paraId="11451A61" w14:textId="77777777" w:rsidR="00AB704E" w:rsidRPr="0070312F" w:rsidRDefault="00AB704E" w:rsidP="00B87D13">
      <w:pPr>
        <w:pStyle w:val="ListParagraph"/>
        <w:numPr>
          <w:ilvl w:val="2"/>
          <w:numId w:val="6"/>
        </w:numPr>
        <w:spacing w:after="160" w:line="259" w:lineRule="auto"/>
        <w:contextualSpacing/>
        <w:jc w:val="both"/>
        <w:rPr>
          <w:rFonts w:ascii="Times New Roman" w:hAnsi="Times New Roman"/>
          <w:sz w:val="20"/>
        </w:rPr>
      </w:pPr>
      <w:r w:rsidRPr="0070312F">
        <w:rPr>
          <w:rFonts w:ascii="Times New Roman" w:hAnsi="Times New Roman"/>
          <w:sz w:val="20"/>
        </w:rPr>
        <w:t xml:space="preserve">Put the TDRA candidate into group </w:t>
      </w:r>
      <m:oMath>
        <m:r>
          <w:rPr>
            <w:rFonts w:ascii="Cambria Math" w:hAnsi="Cambria Math"/>
            <w:sz w:val="20"/>
          </w:rPr>
          <m:t>j</m:t>
        </m:r>
      </m:oMath>
      <w:r w:rsidRPr="0070312F">
        <w:rPr>
          <w:rFonts w:ascii="Times New Roman" w:hAnsi="Times New Roman"/>
          <w:sz w:val="20"/>
        </w:rPr>
        <w:t xml:space="preserve"> </w:t>
      </w:r>
    </w:p>
    <w:p w14:paraId="2311B8C2" w14:textId="77777777" w:rsidR="00AB704E" w:rsidRPr="0070312F" w:rsidRDefault="00AB704E" w:rsidP="00B87D13">
      <w:pPr>
        <w:pStyle w:val="ListParagraph"/>
        <w:numPr>
          <w:ilvl w:val="1"/>
          <w:numId w:val="6"/>
        </w:numPr>
        <w:spacing w:after="160" w:line="259" w:lineRule="auto"/>
        <w:contextualSpacing/>
        <w:jc w:val="both"/>
        <w:rPr>
          <w:rFonts w:ascii="Times New Roman" w:hAnsi="Times New Roman"/>
          <w:sz w:val="20"/>
        </w:rPr>
      </w:pPr>
      <w:r w:rsidRPr="0070312F">
        <w:rPr>
          <w:rFonts w:ascii="Times New Roman" w:hAnsi="Times New Roman"/>
          <w:sz w:val="20"/>
        </w:rPr>
        <w:t xml:space="preserve">Remove TDRA candidate </w:t>
      </w:r>
      <m:oMath>
        <m:r>
          <w:rPr>
            <w:rFonts w:ascii="Cambria Math" w:hAnsi="Cambria Math"/>
            <w:sz w:val="20"/>
          </w:rPr>
          <m:t>r</m:t>
        </m:r>
      </m:oMath>
      <w:r w:rsidRPr="0070312F">
        <w:rPr>
          <w:rFonts w:ascii="Times New Roman" w:hAnsi="Times New Roman"/>
          <w:sz w:val="20"/>
        </w:rPr>
        <w:t xml:space="preserve"> </w:t>
      </w:r>
    </w:p>
    <w:p w14:paraId="79E9A2D2" w14:textId="32F4B084" w:rsidR="00AB704E" w:rsidRPr="0070312F" w:rsidRDefault="00AB704E" w:rsidP="00B87D13">
      <w:pPr>
        <w:pStyle w:val="ListParagraph"/>
        <w:numPr>
          <w:ilvl w:val="1"/>
          <w:numId w:val="6"/>
        </w:numPr>
        <w:spacing w:after="160" w:line="259" w:lineRule="auto"/>
        <w:contextualSpacing/>
        <w:jc w:val="both"/>
        <w:rPr>
          <w:rFonts w:ascii="Times New Roman" w:hAnsi="Times New Roman"/>
          <w:sz w:val="20"/>
          <w:lang w:val="en-GB"/>
        </w:rPr>
      </w:pPr>
      <w:r w:rsidRPr="0070312F">
        <w:rPr>
          <w:rFonts w:ascii="Times New Roman" w:hAnsi="Times New Roman"/>
          <w:sz w:val="20"/>
          <w:lang w:val="en-GB"/>
        </w:rPr>
        <w:t xml:space="preserve">Consider one </w:t>
      </w:r>
      <w:r w:rsidR="00C813A6" w:rsidRPr="0070312F">
        <w:rPr>
          <w:rFonts w:ascii="Times New Roman" w:hAnsi="Times New Roman"/>
          <w:sz w:val="20"/>
          <w:lang w:val="en-GB"/>
        </w:rPr>
        <w:t>HARQ-ACK</w:t>
      </w:r>
      <w:r w:rsidRPr="0070312F">
        <w:rPr>
          <w:rFonts w:ascii="Times New Roman" w:hAnsi="Times New Roman"/>
          <w:sz w:val="20"/>
          <w:lang w:val="en-GB"/>
        </w:rPr>
        <w:t xml:space="preserve"> bit for the formed group.</w:t>
      </w:r>
    </w:p>
    <w:p w14:paraId="131842E9" w14:textId="64525EEE" w:rsidR="00AB704E" w:rsidRPr="0070312F" w:rsidRDefault="00AB704E" w:rsidP="00B87D13">
      <w:pPr>
        <w:pStyle w:val="ListParagraph"/>
        <w:numPr>
          <w:ilvl w:val="1"/>
          <w:numId w:val="6"/>
        </w:numPr>
        <w:spacing w:after="160" w:line="259" w:lineRule="auto"/>
        <w:contextualSpacing/>
        <w:jc w:val="both"/>
        <w:rPr>
          <w:rFonts w:ascii="Times New Roman" w:hAnsi="Times New Roman"/>
          <w:sz w:val="20"/>
          <w:lang w:val="en-GB"/>
        </w:rPr>
      </w:pPr>
      <w:r w:rsidRPr="0070312F">
        <w:rPr>
          <w:rFonts w:ascii="Times New Roman" w:hAnsi="Times New Roman"/>
          <w:sz w:val="20"/>
          <w:lang w:val="en-GB"/>
        </w:rPr>
        <w:t xml:space="preserve">Continue the above steps until all the occasions associated with sub-slot n-K1 are consumed. </w:t>
      </w:r>
    </w:p>
    <w:p w14:paraId="4710BFE1" w14:textId="4CF1B5C9" w:rsidR="0041774E" w:rsidRPr="0070312F" w:rsidRDefault="0041774E" w:rsidP="0041774E">
      <w:pPr>
        <w:spacing w:after="160" w:line="259" w:lineRule="auto"/>
        <w:contextualSpacing/>
        <w:jc w:val="both"/>
        <w:rPr>
          <w:lang w:val="en-GB"/>
        </w:rPr>
      </w:pPr>
      <w:r w:rsidRPr="0070312F">
        <w:rPr>
          <w:lang w:val="en-GB"/>
        </w:rPr>
        <w:t xml:space="preserve">One downside of Rel-15 Type-1 codebook construction method is that, it may result in a very large codebook size with a lot of dummy NACK bits. </w:t>
      </w:r>
      <w:r w:rsidR="00935BCC" w:rsidRPr="0070312F">
        <w:rPr>
          <w:lang w:val="en-GB"/>
        </w:rPr>
        <w:t>Indeed, this happens if either a large number of K1 values is configured</w:t>
      </w:r>
      <w:r w:rsidR="00721C57">
        <w:rPr>
          <w:lang w:val="en-GB"/>
        </w:rPr>
        <w:t xml:space="preserve"> or</w:t>
      </w:r>
      <w:r w:rsidR="00935BCC" w:rsidRPr="0070312F">
        <w:rPr>
          <w:lang w:val="en-GB"/>
        </w:rPr>
        <w:t xml:space="preserve"> if the number of non-overlapping PDSCH reception occasions per slot is big. A large codebook size</w:t>
      </w:r>
      <w:r w:rsidR="007017BC" w:rsidRPr="0070312F">
        <w:rPr>
          <w:lang w:val="en-GB"/>
        </w:rPr>
        <w:t xml:space="preserve"> may be problematic for eURLLC </w:t>
      </w:r>
      <w:r w:rsidR="00C813A6" w:rsidRPr="0070312F">
        <w:rPr>
          <w:lang w:val="en-GB"/>
        </w:rPr>
        <w:t>HARQ-ACK</w:t>
      </w:r>
      <w:r w:rsidR="007017BC" w:rsidRPr="0070312F">
        <w:rPr>
          <w:lang w:val="en-GB"/>
        </w:rPr>
        <w:t xml:space="preserve"> reporting since it typically require</w:t>
      </w:r>
      <w:r w:rsidR="00935BCC" w:rsidRPr="0070312F">
        <w:rPr>
          <w:lang w:val="en-GB"/>
        </w:rPr>
        <w:t>s</w:t>
      </w:r>
      <w:r w:rsidR="007017BC" w:rsidRPr="0070312F">
        <w:rPr>
          <w:lang w:val="en-GB"/>
        </w:rPr>
        <w:t xml:space="preserve"> </w:t>
      </w:r>
      <w:r w:rsidR="00721C57">
        <w:rPr>
          <w:lang w:val="en-GB"/>
        </w:rPr>
        <w:t xml:space="preserve">a </w:t>
      </w:r>
      <w:r w:rsidR="007017BC" w:rsidRPr="0070312F">
        <w:rPr>
          <w:lang w:val="en-GB"/>
        </w:rPr>
        <w:t xml:space="preserve">higher reliability and also it may be scheduled with a small (e.g., 1 or 2) number of PUCCH symbols in each PUCCH resource. To support Type-1 codebook for eURLLC </w:t>
      </w:r>
      <w:r w:rsidR="00C813A6" w:rsidRPr="0070312F">
        <w:rPr>
          <w:lang w:val="en-GB"/>
        </w:rPr>
        <w:t>HARQ-ACK</w:t>
      </w:r>
      <w:r w:rsidR="007017BC" w:rsidRPr="0070312F">
        <w:rPr>
          <w:lang w:val="en-GB"/>
        </w:rPr>
        <w:t xml:space="preserve"> reporting, </w:t>
      </w:r>
      <w:r w:rsidR="00935BCC" w:rsidRPr="0070312F">
        <w:rPr>
          <w:lang w:val="en-GB"/>
        </w:rPr>
        <w:t xml:space="preserve">mechanisms to </w:t>
      </w:r>
      <w:r w:rsidR="007E4408" w:rsidRPr="0070312F">
        <w:rPr>
          <w:lang w:val="en-GB"/>
        </w:rPr>
        <w:t>limit the Type 1 codebook size may be studied.</w:t>
      </w:r>
      <w:r w:rsidR="00CC52CB" w:rsidRPr="0070312F">
        <w:rPr>
          <w:lang w:val="en-GB"/>
        </w:rPr>
        <w:t xml:space="preserve"> One effective way is to configure a very small number of K1 values for eURLLC HARQ-ACK reporting, which is reasonable given the </w:t>
      </w:r>
      <w:r w:rsidR="007017BC" w:rsidRPr="0070312F">
        <w:rPr>
          <w:lang w:val="en-GB"/>
        </w:rPr>
        <w:t>low latency</w:t>
      </w:r>
      <w:r w:rsidR="00CC52CB" w:rsidRPr="0070312F">
        <w:rPr>
          <w:lang w:val="en-GB"/>
        </w:rPr>
        <w:t xml:space="preserve"> requirement for URLLC transmission.</w:t>
      </w:r>
      <w:r w:rsidR="007017BC" w:rsidRPr="0070312F">
        <w:rPr>
          <w:lang w:val="en-GB"/>
        </w:rPr>
        <w:t xml:space="preserve"> </w:t>
      </w:r>
    </w:p>
    <w:p w14:paraId="1EF88CF5" w14:textId="77777777" w:rsidR="0041774E" w:rsidRPr="0070312F" w:rsidRDefault="0041774E" w:rsidP="0041774E">
      <w:pPr>
        <w:spacing w:after="160" w:line="259" w:lineRule="auto"/>
        <w:contextualSpacing/>
        <w:jc w:val="both"/>
        <w:rPr>
          <w:lang w:val="en-GB"/>
        </w:rPr>
      </w:pPr>
    </w:p>
    <w:p w14:paraId="1F4E53F4" w14:textId="08412564" w:rsidR="004A4DB1" w:rsidRPr="0070312F" w:rsidRDefault="004A4DB1" w:rsidP="004A4DB1">
      <w:pPr>
        <w:spacing w:after="160" w:line="259" w:lineRule="auto"/>
        <w:contextualSpacing/>
        <w:jc w:val="both"/>
        <w:rPr>
          <w:b/>
          <w:lang w:val="en-GB"/>
        </w:rPr>
      </w:pPr>
      <w:r w:rsidRPr="0070312F">
        <w:rPr>
          <w:b/>
          <w:lang w:val="en-GB"/>
        </w:rPr>
        <w:t xml:space="preserve">Proposal </w:t>
      </w:r>
      <w:r w:rsidR="00721C57">
        <w:rPr>
          <w:b/>
          <w:lang w:val="en-GB"/>
        </w:rPr>
        <w:t>3</w:t>
      </w:r>
      <w:r w:rsidRPr="0070312F">
        <w:rPr>
          <w:b/>
          <w:lang w:val="en-GB"/>
        </w:rPr>
        <w:t xml:space="preserve">: For </w:t>
      </w:r>
      <w:r w:rsidR="00423748" w:rsidRPr="0070312F">
        <w:rPr>
          <w:b/>
          <w:lang w:val="en-GB"/>
        </w:rPr>
        <w:t xml:space="preserve">the </w:t>
      </w:r>
      <w:r w:rsidRPr="0070312F">
        <w:rPr>
          <w:b/>
          <w:lang w:val="en-GB"/>
        </w:rPr>
        <w:t xml:space="preserve">type-1 codebook size determination, follow the Rel. 15 </w:t>
      </w:r>
      <w:r w:rsidR="00A6024B">
        <w:rPr>
          <w:b/>
          <w:lang w:val="en-GB"/>
        </w:rPr>
        <w:t xml:space="preserve">NR specification </w:t>
      </w:r>
      <w:r w:rsidRPr="0070312F">
        <w:rPr>
          <w:b/>
          <w:lang w:val="en-GB"/>
        </w:rPr>
        <w:t xml:space="preserve">for PUCCH transmission carrying </w:t>
      </w:r>
      <w:r w:rsidR="00C813A6" w:rsidRPr="0070312F">
        <w:rPr>
          <w:b/>
          <w:lang w:val="en-GB"/>
        </w:rPr>
        <w:t>HARQ-ACK</w:t>
      </w:r>
      <w:r w:rsidRPr="0070312F">
        <w:rPr>
          <w:b/>
          <w:lang w:val="en-GB"/>
        </w:rPr>
        <w:t xml:space="preserve"> in a given subslot.</w:t>
      </w:r>
    </w:p>
    <w:p w14:paraId="5F4E850D" w14:textId="0658CB23" w:rsidR="004A4DB1" w:rsidRPr="0070312F" w:rsidRDefault="007017BC" w:rsidP="00B87D13">
      <w:pPr>
        <w:pStyle w:val="ListParagraph"/>
        <w:numPr>
          <w:ilvl w:val="0"/>
          <w:numId w:val="14"/>
        </w:numPr>
        <w:spacing w:after="160" w:line="259" w:lineRule="auto"/>
        <w:contextualSpacing/>
        <w:jc w:val="both"/>
        <w:rPr>
          <w:rFonts w:ascii="Times New Roman" w:eastAsia="SimSun" w:hAnsi="Times New Roman"/>
          <w:b/>
          <w:sz w:val="20"/>
          <w:szCs w:val="20"/>
          <w:lang w:val="en-GB"/>
        </w:rPr>
      </w:pPr>
      <w:r w:rsidRPr="0070312F">
        <w:rPr>
          <w:rFonts w:ascii="Times New Roman" w:eastAsia="SimSun" w:hAnsi="Times New Roman"/>
          <w:b/>
          <w:sz w:val="20"/>
          <w:szCs w:val="20"/>
          <w:lang w:val="en-GB"/>
        </w:rPr>
        <w:t>FFS</w:t>
      </w:r>
      <w:r w:rsidR="00CC52CB" w:rsidRPr="0070312F">
        <w:rPr>
          <w:rFonts w:ascii="Times New Roman" w:eastAsia="SimSun" w:hAnsi="Times New Roman"/>
          <w:b/>
          <w:sz w:val="20"/>
          <w:szCs w:val="20"/>
          <w:lang w:val="en-GB"/>
        </w:rPr>
        <w:t xml:space="preserve"> mechanisms to limit the Type 1 codebook size</w:t>
      </w:r>
      <w:r w:rsidR="009455E0" w:rsidRPr="0070312F">
        <w:rPr>
          <w:rFonts w:ascii="Times New Roman" w:eastAsia="SimSun" w:hAnsi="Times New Roman"/>
          <w:b/>
          <w:sz w:val="20"/>
          <w:szCs w:val="20"/>
          <w:lang w:val="en-GB"/>
        </w:rPr>
        <w:t>, e.g., restricting the length of the HARQ-ACK multiplexing window</w:t>
      </w:r>
      <w:r w:rsidR="0070312F">
        <w:rPr>
          <w:rFonts w:ascii="Times New Roman" w:eastAsia="SimSun" w:hAnsi="Times New Roman"/>
          <w:b/>
          <w:sz w:val="20"/>
          <w:szCs w:val="20"/>
          <w:lang w:val="en-GB"/>
        </w:rPr>
        <w:t>.</w:t>
      </w:r>
      <w:r w:rsidR="00CC52CB" w:rsidRPr="0070312F">
        <w:rPr>
          <w:rFonts w:ascii="Times New Roman" w:eastAsia="SimSun" w:hAnsi="Times New Roman"/>
          <w:b/>
          <w:sz w:val="20"/>
          <w:szCs w:val="20"/>
          <w:lang w:val="en-GB"/>
        </w:rPr>
        <w:t xml:space="preserve"> </w:t>
      </w:r>
    </w:p>
    <w:p w14:paraId="5A093CBE" w14:textId="25275482" w:rsidR="00CF38BC" w:rsidRPr="00056A41" w:rsidRDefault="00CF38BC" w:rsidP="00056A41">
      <w:pPr>
        <w:pStyle w:val="Heading2"/>
        <w:rPr>
          <w:rFonts w:ascii="Times New Roman" w:hAnsi="Times New Roman"/>
        </w:rPr>
      </w:pPr>
      <w:r w:rsidRPr="00056A41">
        <w:rPr>
          <w:rFonts w:ascii="Times New Roman" w:hAnsi="Times New Roman"/>
        </w:rPr>
        <w:t>Proposed Solution for Type-2 Codebook Size Determination</w:t>
      </w:r>
    </w:p>
    <w:p w14:paraId="4D7A6015" w14:textId="69CDDED7" w:rsidR="001A15E4" w:rsidRPr="0070312F" w:rsidRDefault="001A15E4" w:rsidP="001A15E4">
      <w:pPr>
        <w:spacing w:after="160" w:line="259" w:lineRule="auto"/>
        <w:contextualSpacing/>
        <w:jc w:val="both"/>
        <w:rPr>
          <w:lang w:val="en-GB"/>
        </w:rPr>
      </w:pPr>
      <w:r w:rsidRPr="0070312F">
        <w:rPr>
          <w:lang w:val="en-GB"/>
        </w:rPr>
        <w:t xml:space="preserve">Similar to NR Rel. 15 procedure, the type-2 codebook size determination is based on the PDCCH </w:t>
      </w:r>
      <w:r w:rsidR="008D4F02" w:rsidRPr="0070312F">
        <w:rPr>
          <w:lang w:val="en-GB"/>
        </w:rPr>
        <w:t xml:space="preserve">monitoring </w:t>
      </w:r>
      <w:r w:rsidRPr="0070312F">
        <w:rPr>
          <w:lang w:val="en-GB"/>
        </w:rPr>
        <w:t>occasions and DAI received in the DCI. The size can be determined by following the steps below:</w:t>
      </w:r>
    </w:p>
    <w:p w14:paraId="6AC4E5FC" w14:textId="71D367D7" w:rsidR="001A15E4" w:rsidRPr="0070312F" w:rsidRDefault="001A15E4" w:rsidP="00B87D13">
      <w:pPr>
        <w:pStyle w:val="ListParagraph"/>
        <w:numPr>
          <w:ilvl w:val="0"/>
          <w:numId w:val="7"/>
        </w:numPr>
        <w:spacing w:after="160" w:line="259" w:lineRule="auto"/>
        <w:contextualSpacing/>
        <w:jc w:val="both"/>
        <w:rPr>
          <w:rFonts w:ascii="Times New Roman" w:hAnsi="Times New Roman"/>
          <w:sz w:val="20"/>
          <w:lang w:val="en-GB"/>
        </w:rPr>
      </w:pPr>
      <w:r w:rsidRPr="0070312F">
        <w:rPr>
          <w:rFonts w:ascii="Times New Roman" w:hAnsi="Times New Roman"/>
          <w:sz w:val="20"/>
          <w:lang w:val="en-GB"/>
        </w:rPr>
        <w:t>For determining the codebook size for the PUCCH to be sent in sub-slot n, the UE considers the max. K1 value configured for the UL BWP (in units of sub-slots.)</w:t>
      </w:r>
    </w:p>
    <w:p w14:paraId="1EB7E504" w14:textId="629E2C20" w:rsidR="001A15E4" w:rsidRPr="0070312F" w:rsidRDefault="001A15E4" w:rsidP="00B87D13">
      <w:pPr>
        <w:pStyle w:val="ListParagraph"/>
        <w:numPr>
          <w:ilvl w:val="0"/>
          <w:numId w:val="7"/>
        </w:numPr>
        <w:spacing w:after="160" w:line="259" w:lineRule="auto"/>
        <w:contextualSpacing/>
        <w:jc w:val="both"/>
        <w:rPr>
          <w:rFonts w:ascii="Times New Roman" w:hAnsi="Times New Roman"/>
          <w:sz w:val="20"/>
          <w:lang w:val="en-GB"/>
        </w:rPr>
      </w:pPr>
      <w:r w:rsidRPr="0070312F">
        <w:rPr>
          <w:rFonts w:ascii="Times New Roman" w:hAnsi="Times New Roman"/>
          <w:sz w:val="20"/>
          <w:lang w:val="en-GB"/>
        </w:rPr>
        <w:t xml:space="preserve">Then, the UE runs through the sub-slots [n-K1,max,…, n], and determines the codebook size by relying on the counter DAI and total DAI received for eURLLC operation. </w:t>
      </w:r>
    </w:p>
    <w:p w14:paraId="38D1D968" w14:textId="2A7E8BDA" w:rsidR="00056A41" w:rsidRPr="00932C92" w:rsidRDefault="004A4DB1" w:rsidP="00932C92">
      <w:pPr>
        <w:spacing w:after="160" w:line="259" w:lineRule="auto"/>
        <w:contextualSpacing/>
        <w:jc w:val="both"/>
        <w:rPr>
          <w:b/>
          <w:lang w:val="en-GB"/>
        </w:rPr>
      </w:pPr>
      <w:r w:rsidRPr="0070312F">
        <w:rPr>
          <w:b/>
          <w:lang w:val="en-GB"/>
        </w:rPr>
        <w:lastRenderedPageBreak/>
        <w:t xml:space="preserve">Proposal </w:t>
      </w:r>
      <w:r w:rsidR="00721C57">
        <w:rPr>
          <w:b/>
          <w:lang w:val="en-GB"/>
        </w:rPr>
        <w:t>4</w:t>
      </w:r>
      <w:r w:rsidRPr="0070312F">
        <w:rPr>
          <w:b/>
          <w:lang w:val="en-GB"/>
        </w:rPr>
        <w:t xml:space="preserve">: For type-2 codebook size determination, follow the NR Rel. 15 approach for PUCCH transmission carrying </w:t>
      </w:r>
      <w:r w:rsidR="00C813A6" w:rsidRPr="0070312F">
        <w:rPr>
          <w:b/>
          <w:lang w:val="en-GB"/>
        </w:rPr>
        <w:t>HARQ-ACK</w:t>
      </w:r>
      <w:r w:rsidRPr="0070312F">
        <w:rPr>
          <w:b/>
          <w:lang w:val="en-GB"/>
        </w:rPr>
        <w:t xml:space="preserve"> in a given </w:t>
      </w:r>
      <w:proofErr w:type="spellStart"/>
      <w:r w:rsidRPr="0070312F">
        <w:rPr>
          <w:b/>
          <w:lang w:val="en-GB"/>
        </w:rPr>
        <w:t>subslot</w:t>
      </w:r>
      <w:proofErr w:type="spellEnd"/>
      <w:r w:rsidRPr="0070312F">
        <w:rPr>
          <w:b/>
          <w:lang w:val="en-GB"/>
        </w:rPr>
        <w:t>.</w:t>
      </w:r>
    </w:p>
    <w:p w14:paraId="1C532BCD" w14:textId="42089469" w:rsidR="00056A41" w:rsidRPr="00056A41" w:rsidRDefault="008913B7" w:rsidP="00056A41">
      <w:pPr>
        <w:pStyle w:val="Heading2"/>
        <w:rPr>
          <w:rFonts w:ascii="Times New Roman" w:hAnsi="Times New Roman"/>
        </w:rPr>
      </w:pPr>
      <w:r>
        <w:rPr>
          <w:rFonts w:ascii="Times New Roman" w:hAnsi="Times New Roman"/>
        </w:rPr>
        <w:t>PUCCH resource</w:t>
      </w:r>
      <w:r w:rsidR="00E40FA3">
        <w:rPr>
          <w:rFonts w:ascii="Times New Roman" w:hAnsi="Times New Roman"/>
        </w:rPr>
        <w:t xml:space="preserve"> </w:t>
      </w:r>
      <w:r w:rsidR="00804EEF">
        <w:rPr>
          <w:rFonts w:ascii="Times New Roman" w:hAnsi="Times New Roman"/>
        </w:rPr>
        <w:t>configuration and determination</w:t>
      </w:r>
      <w:r>
        <w:rPr>
          <w:rFonts w:ascii="Times New Roman" w:hAnsi="Times New Roman"/>
        </w:rPr>
        <w:t xml:space="preserve"> for eURLLC HARQ-ACK reporting</w:t>
      </w:r>
    </w:p>
    <w:p w14:paraId="17123140" w14:textId="55265FCD" w:rsidR="008913B7" w:rsidRPr="0070312F" w:rsidRDefault="008913B7" w:rsidP="0097007B">
      <w:pPr>
        <w:pStyle w:val="Caption"/>
        <w:jc w:val="both"/>
        <w:rPr>
          <w:b w:val="0"/>
        </w:rPr>
      </w:pPr>
      <w:r w:rsidRPr="0070312F">
        <w:rPr>
          <w:b w:val="0"/>
        </w:rPr>
        <w:t xml:space="preserve">In general, the PUCCH resources to transmit HARQ-ACK feedback for eURLLC may be separately configured from those of eMBB PUCCH resources. For example, a sub-slot based PUCCH resource configuration and indication mechanism may be better suited for the sub-slot based HARQ-ACK reporting procedure discussed above. Whereas, the eMBB HARQ-ACK reporting may still follow the Rel-15 approach with slot based configuration. Furthermore, since eURLLC HARQ-ACK report is likely to have smaller payload size, it </w:t>
      </w:r>
      <w:r w:rsidR="002C100A" w:rsidRPr="0070312F">
        <w:rPr>
          <w:b w:val="0"/>
        </w:rPr>
        <w:t xml:space="preserve">the number of PUCCH resource sets for eURLLC HARQ-ACK may be smaller than the number of PUCCH resource sets for eMBB. </w:t>
      </w:r>
    </w:p>
    <w:p w14:paraId="41E67E1C" w14:textId="49BEB40A" w:rsidR="00DB4EE3" w:rsidRDefault="00DB4EE3" w:rsidP="00DB4EE3">
      <w:pPr>
        <w:jc w:val="both"/>
        <w:rPr>
          <w:b/>
          <w:lang w:val="en-GB"/>
        </w:rPr>
      </w:pPr>
      <w:r w:rsidRPr="0070312F">
        <w:rPr>
          <w:b/>
          <w:lang w:val="en-GB"/>
        </w:rPr>
        <w:t xml:space="preserve">Proposal </w:t>
      </w:r>
      <w:r w:rsidR="00721C57">
        <w:rPr>
          <w:b/>
          <w:lang w:val="en-GB"/>
        </w:rPr>
        <w:t>5</w:t>
      </w:r>
      <w:r w:rsidRPr="0070312F">
        <w:rPr>
          <w:b/>
          <w:lang w:val="en-GB"/>
        </w:rPr>
        <w:t xml:space="preserve">: </w:t>
      </w:r>
      <w:r w:rsidR="0000286B">
        <w:rPr>
          <w:b/>
          <w:lang w:val="en-GB"/>
        </w:rPr>
        <w:t xml:space="preserve">The </w:t>
      </w:r>
      <w:r w:rsidRPr="0070312F">
        <w:rPr>
          <w:b/>
          <w:lang w:val="en-GB"/>
        </w:rPr>
        <w:t xml:space="preserve">Rel-16 </w:t>
      </w:r>
      <w:r w:rsidR="0000286B">
        <w:rPr>
          <w:b/>
          <w:lang w:val="en-GB"/>
        </w:rPr>
        <w:t xml:space="preserve">NR </w:t>
      </w:r>
      <w:r w:rsidRPr="0070312F">
        <w:rPr>
          <w:b/>
          <w:lang w:val="en-GB"/>
        </w:rPr>
        <w:t>support</w:t>
      </w:r>
      <w:r w:rsidR="0000286B">
        <w:rPr>
          <w:b/>
          <w:lang w:val="en-GB"/>
        </w:rPr>
        <w:t>s</w:t>
      </w:r>
      <w:r w:rsidRPr="0070312F">
        <w:rPr>
          <w:b/>
          <w:lang w:val="en-GB"/>
        </w:rPr>
        <w:t xml:space="preserve"> separate PUCCH resource and PUCCH resource set configurations </w:t>
      </w:r>
      <w:r w:rsidR="009975AA" w:rsidRPr="0070312F">
        <w:rPr>
          <w:b/>
          <w:lang w:val="en-GB"/>
        </w:rPr>
        <w:t xml:space="preserve">for </w:t>
      </w:r>
      <w:proofErr w:type="spellStart"/>
      <w:r w:rsidR="009975AA" w:rsidRPr="0070312F">
        <w:rPr>
          <w:b/>
          <w:lang w:val="en-GB"/>
        </w:rPr>
        <w:t>eURLLC</w:t>
      </w:r>
      <w:proofErr w:type="spellEnd"/>
      <w:r w:rsidR="00BF292E">
        <w:rPr>
          <w:b/>
          <w:lang w:val="en-GB"/>
        </w:rPr>
        <w:t xml:space="preserve"> (high priority)</w:t>
      </w:r>
      <w:r w:rsidR="009975AA" w:rsidRPr="0070312F">
        <w:rPr>
          <w:b/>
          <w:lang w:val="en-GB"/>
        </w:rPr>
        <w:t xml:space="preserve"> and </w:t>
      </w:r>
      <w:proofErr w:type="spellStart"/>
      <w:r w:rsidR="009975AA" w:rsidRPr="0070312F">
        <w:rPr>
          <w:b/>
          <w:lang w:val="en-GB"/>
        </w:rPr>
        <w:t>eMBB</w:t>
      </w:r>
      <w:proofErr w:type="spellEnd"/>
      <w:r w:rsidR="00BF292E">
        <w:rPr>
          <w:b/>
          <w:lang w:val="en-GB"/>
        </w:rPr>
        <w:t xml:space="preserve"> (low priority)</w:t>
      </w:r>
      <w:r w:rsidR="009975AA" w:rsidRPr="0070312F">
        <w:rPr>
          <w:b/>
          <w:lang w:val="en-GB"/>
        </w:rPr>
        <w:t>.</w:t>
      </w:r>
    </w:p>
    <w:p w14:paraId="2CADFB2F" w14:textId="56466111" w:rsidR="00721C57" w:rsidRDefault="00721C57" w:rsidP="00DB4EE3">
      <w:pPr>
        <w:jc w:val="both"/>
        <w:rPr>
          <w:lang w:val="en-GB"/>
        </w:rPr>
      </w:pPr>
      <w:r w:rsidRPr="0048700F">
        <w:rPr>
          <w:lang w:val="en-GB"/>
        </w:rPr>
        <w:t xml:space="preserve">One important </w:t>
      </w:r>
      <w:r w:rsidR="0048700F" w:rsidRPr="0048700F">
        <w:rPr>
          <w:lang w:val="en-GB"/>
        </w:rPr>
        <w:t>open issue is how the PUCCH resources are configured for the sub-slot based HARQ-ACK codebook.</w:t>
      </w:r>
      <w:r w:rsidR="0048700F">
        <w:rPr>
          <w:lang w:val="en-GB"/>
        </w:rPr>
        <w:t xml:space="preserve"> First, let us consider the following two ways:</w:t>
      </w:r>
    </w:p>
    <w:p w14:paraId="6506A14A" w14:textId="532875CF" w:rsidR="0048700F" w:rsidRDefault="0048700F" w:rsidP="00B87D13">
      <w:pPr>
        <w:pStyle w:val="ListParagraph"/>
        <w:numPr>
          <w:ilvl w:val="0"/>
          <w:numId w:val="18"/>
        </w:numPr>
        <w:jc w:val="both"/>
        <w:rPr>
          <w:rFonts w:ascii="Times New Roman" w:hAnsi="Times New Roman"/>
          <w:sz w:val="20"/>
          <w:lang w:val="en-GB"/>
        </w:rPr>
      </w:pPr>
      <w:r w:rsidRPr="0048700F">
        <w:rPr>
          <w:rFonts w:ascii="Times New Roman" w:hAnsi="Times New Roman"/>
          <w:sz w:val="20"/>
          <w:lang w:val="en-GB"/>
        </w:rPr>
        <w:t xml:space="preserve">The PUCCH resources </w:t>
      </w:r>
      <w:r w:rsidR="00D61F5B">
        <w:rPr>
          <w:rFonts w:ascii="Times New Roman" w:hAnsi="Times New Roman"/>
          <w:sz w:val="20"/>
          <w:lang w:val="en-GB"/>
        </w:rPr>
        <w:t>cannot cross the sub-slot boundaries</w:t>
      </w:r>
    </w:p>
    <w:p w14:paraId="62D21D8F" w14:textId="0C253DDC" w:rsidR="00BF292E" w:rsidRDefault="00D61F5B" w:rsidP="00BF292E">
      <w:pPr>
        <w:pStyle w:val="ListParagraph"/>
        <w:numPr>
          <w:ilvl w:val="0"/>
          <w:numId w:val="18"/>
        </w:numPr>
        <w:jc w:val="both"/>
        <w:rPr>
          <w:rFonts w:ascii="Times New Roman" w:hAnsi="Times New Roman"/>
          <w:sz w:val="20"/>
          <w:lang w:val="en-GB"/>
        </w:rPr>
      </w:pPr>
      <w:r>
        <w:rPr>
          <w:rFonts w:ascii="Times New Roman" w:hAnsi="Times New Roman"/>
          <w:sz w:val="20"/>
          <w:lang w:val="en-GB"/>
        </w:rPr>
        <w:t>The PUCCH resources can cross the sub-slot boundaries.</w:t>
      </w:r>
    </w:p>
    <w:p w14:paraId="0BC2D5AD" w14:textId="77777777" w:rsidR="00BF292E" w:rsidRPr="00BF292E" w:rsidRDefault="00BF292E" w:rsidP="00BF292E">
      <w:pPr>
        <w:pStyle w:val="ListParagraph"/>
        <w:jc w:val="both"/>
        <w:rPr>
          <w:rFonts w:ascii="Times New Roman" w:hAnsi="Times New Roman"/>
          <w:sz w:val="20"/>
          <w:lang w:val="en-GB"/>
        </w:rPr>
      </w:pPr>
    </w:p>
    <w:p w14:paraId="375B9427" w14:textId="00AA68BC" w:rsidR="00D61F5B" w:rsidRDefault="00D61F5B" w:rsidP="00D61F5B">
      <w:pPr>
        <w:jc w:val="both"/>
        <w:rPr>
          <w:lang w:val="en-GB"/>
        </w:rPr>
      </w:pPr>
      <w:r>
        <w:rPr>
          <w:lang w:val="en-GB"/>
        </w:rPr>
        <w:t>The issue with the first approach is that long PUCCH resources or even some of the formats cannot be configured. As an example, if there are 7 sub-slots configured per slot, only PUCCH format 0 and format 2 can be configured. Since format 1 cannot be configured, even with small patyload sizes, the uplink coverage may be degraded.</w:t>
      </w:r>
      <w:r w:rsidR="008415D6">
        <w:rPr>
          <w:lang w:val="en-GB"/>
        </w:rPr>
        <w:t xml:space="preserve"> In particular, every time that the uplink coverage changes, the UE should go through the RRC configuration such that the sub-slot length can be increased, and longer resources can be accommodated. As an example, even if the uplink coverage changes every 5s, for URLLC applications, the interruption of 10ms for RRC reconfiguration in every 5s is not acceptable.</w:t>
      </w:r>
    </w:p>
    <w:p w14:paraId="2480B184" w14:textId="0803A47E" w:rsidR="00717785" w:rsidRPr="00AE1FCA" w:rsidRDefault="00717785" w:rsidP="00D61F5B">
      <w:pPr>
        <w:jc w:val="both"/>
        <w:rPr>
          <w:b/>
          <w:lang w:val="en-GB"/>
        </w:rPr>
      </w:pPr>
      <w:r w:rsidRPr="00AE1FCA">
        <w:rPr>
          <w:b/>
          <w:lang w:val="en-GB"/>
        </w:rPr>
        <w:t>Observation</w:t>
      </w:r>
      <w:r w:rsidR="00AE1FCA" w:rsidRPr="00AE1FCA">
        <w:rPr>
          <w:b/>
          <w:lang w:val="en-GB"/>
        </w:rPr>
        <w:t xml:space="preserve"> 1</w:t>
      </w:r>
      <w:r w:rsidRPr="00AE1FCA">
        <w:rPr>
          <w:b/>
          <w:lang w:val="en-GB"/>
        </w:rPr>
        <w:t xml:space="preserve">: </w:t>
      </w:r>
      <w:r w:rsidR="00AE1FCA" w:rsidRPr="00AE1FCA">
        <w:rPr>
          <w:b/>
          <w:lang w:val="en-GB"/>
        </w:rPr>
        <w:t xml:space="preserve">The interruptions due to RRC reconfiguration of the sub-slots is not acceptable for URLLC applications with stringent latency requirements. </w:t>
      </w:r>
    </w:p>
    <w:p w14:paraId="4B23300F" w14:textId="3D4F7F43" w:rsidR="00D61F5B" w:rsidRDefault="00295763" w:rsidP="00D61F5B">
      <w:pPr>
        <w:jc w:val="both"/>
        <w:rPr>
          <w:lang w:val="en-GB"/>
        </w:rPr>
      </w:pPr>
      <w:r>
        <w:rPr>
          <w:lang w:val="en-GB"/>
        </w:rPr>
        <w:t>To circumvent the previous issue, PUCCH resources can be configured such that they are not confined within the sub-slot boundaries</w:t>
      </w:r>
      <w:r w:rsidR="00BF292E">
        <w:rPr>
          <w:lang w:val="en-GB"/>
        </w:rPr>
        <w:t xml:space="preserve"> (Option 2 above</w:t>
      </w:r>
      <w:r>
        <w:rPr>
          <w:lang w:val="en-GB"/>
        </w:rPr>
        <w:t>.</w:t>
      </w:r>
      <w:r w:rsidR="00BF292E">
        <w:rPr>
          <w:lang w:val="en-GB"/>
        </w:rPr>
        <w:t>)</w:t>
      </w:r>
      <w:r>
        <w:rPr>
          <w:lang w:val="en-GB"/>
        </w:rPr>
        <w:t xml:space="preserve"> Then,</w:t>
      </w:r>
      <w:r w:rsidR="00D61F5B">
        <w:rPr>
          <w:lang w:val="en-GB"/>
        </w:rPr>
        <w:t xml:space="preserve"> </w:t>
      </w:r>
      <w:r w:rsidR="003A1C05">
        <w:rPr>
          <w:lang w:val="en-GB"/>
        </w:rPr>
        <w:t xml:space="preserve">since </w:t>
      </w:r>
      <w:r w:rsidR="000B6B76">
        <w:rPr>
          <w:lang w:val="en-GB"/>
        </w:rPr>
        <w:t xml:space="preserve">they </w:t>
      </w:r>
      <w:r w:rsidR="00D61F5B">
        <w:rPr>
          <w:lang w:val="en-GB"/>
        </w:rPr>
        <w:t xml:space="preserve">can cross the sub-slot boundaries, some resources can cross the slot boundaries. These PUCCH resources cannot be used for UCI transmission. </w:t>
      </w:r>
    </w:p>
    <w:p w14:paraId="015FAD3E" w14:textId="0AAD6ED6" w:rsidR="00D61F5B" w:rsidRDefault="00D61F5B" w:rsidP="00D61F5B">
      <w:pPr>
        <w:jc w:val="both"/>
        <w:rPr>
          <w:lang w:val="en-GB"/>
        </w:rPr>
      </w:pPr>
      <w:r>
        <w:rPr>
          <w:lang w:val="en-GB"/>
        </w:rPr>
        <w:t>One approach to handle the two issues, i.e., to allow for PUCCHs of different formats and lengths be configured for a UE simultaneously, while avoiding the cross-slot issue, i</w:t>
      </w:r>
      <w:r w:rsidR="00CA0B93">
        <w:rPr>
          <w:lang w:val="en-GB"/>
        </w:rPr>
        <w:t>s</w:t>
      </w:r>
      <w:r>
        <w:rPr>
          <w:lang w:val="en-GB"/>
        </w:rPr>
        <w:t xml:space="preserve"> as follows:</w:t>
      </w:r>
    </w:p>
    <w:p w14:paraId="313E54AF" w14:textId="25297107" w:rsidR="00D61F5B" w:rsidRPr="00D61F5B" w:rsidRDefault="00C6097F" w:rsidP="00B87D13">
      <w:pPr>
        <w:pStyle w:val="ListParagraph"/>
        <w:numPr>
          <w:ilvl w:val="0"/>
          <w:numId w:val="19"/>
        </w:numPr>
        <w:jc w:val="both"/>
        <w:rPr>
          <w:rFonts w:ascii="Times New Roman" w:hAnsi="Times New Roman"/>
          <w:sz w:val="18"/>
          <w:lang w:val="en-GB"/>
        </w:rPr>
      </w:pPr>
      <w:r>
        <w:rPr>
          <w:rFonts w:ascii="Times New Roman" w:hAnsi="Times New Roman"/>
          <w:sz w:val="20"/>
          <w:lang w:val="en-GB"/>
        </w:rPr>
        <w:t xml:space="preserve">For a given sub-slot duration, the </w:t>
      </w:r>
      <w:r w:rsidR="00D61F5B" w:rsidRPr="00D61F5B">
        <w:rPr>
          <w:rFonts w:ascii="Times New Roman" w:hAnsi="Times New Roman"/>
          <w:sz w:val="20"/>
          <w:lang w:val="en-GB"/>
        </w:rPr>
        <w:t xml:space="preserve">PUCCH resources are configured </w:t>
      </w:r>
      <w:r w:rsidR="00731B26">
        <w:rPr>
          <w:rFonts w:ascii="Times New Roman" w:hAnsi="Times New Roman"/>
          <w:sz w:val="20"/>
          <w:lang w:val="en-GB"/>
        </w:rPr>
        <w:t>for a UE</w:t>
      </w:r>
      <w:r>
        <w:rPr>
          <w:rFonts w:ascii="Times New Roman" w:hAnsi="Times New Roman"/>
          <w:sz w:val="20"/>
          <w:lang w:val="en-GB"/>
        </w:rPr>
        <w:t>;</w:t>
      </w:r>
    </w:p>
    <w:p w14:paraId="0CD535DA" w14:textId="518768E8" w:rsidR="00D61F5B" w:rsidRDefault="00C6097F" w:rsidP="00B87D13">
      <w:pPr>
        <w:pStyle w:val="ListParagraph"/>
        <w:numPr>
          <w:ilvl w:val="0"/>
          <w:numId w:val="19"/>
        </w:numPr>
        <w:jc w:val="both"/>
        <w:rPr>
          <w:rFonts w:ascii="Times New Roman" w:hAnsi="Times New Roman"/>
          <w:sz w:val="20"/>
          <w:lang w:val="en-GB"/>
        </w:rPr>
      </w:pPr>
      <w:r>
        <w:rPr>
          <w:rFonts w:ascii="Times New Roman" w:hAnsi="Times New Roman"/>
          <w:sz w:val="20"/>
          <w:lang w:val="en-GB"/>
        </w:rPr>
        <w:t>The same configuration is used in every sub-slot of the same duration.</w:t>
      </w:r>
      <w:r w:rsidR="00D61F5B">
        <w:rPr>
          <w:rFonts w:ascii="Times New Roman" w:hAnsi="Times New Roman"/>
          <w:sz w:val="20"/>
          <w:lang w:val="en-GB"/>
        </w:rPr>
        <w:t xml:space="preserve"> </w:t>
      </w:r>
    </w:p>
    <w:p w14:paraId="52D05D34" w14:textId="12C4914F" w:rsidR="00305219" w:rsidRDefault="00305219" w:rsidP="00B87D13">
      <w:pPr>
        <w:pStyle w:val="ListParagraph"/>
        <w:numPr>
          <w:ilvl w:val="0"/>
          <w:numId w:val="19"/>
        </w:numPr>
        <w:jc w:val="both"/>
        <w:rPr>
          <w:rFonts w:ascii="Times New Roman" w:hAnsi="Times New Roman"/>
          <w:sz w:val="20"/>
          <w:lang w:val="en-GB"/>
        </w:rPr>
      </w:pPr>
      <w:r>
        <w:rPr>
          <w:rFonts w:ascii="Times New Roman" w:hAnsi="Times New Roman"/>
          <w:sz w:val="20"/>
          <w:lang w:val="en-GB"/>
        </w:rPr>
        <w:t>The UE, in the DCI, is indicated which codebook should be used for the transmission of the HARQ-ACK</w:t>
      </w:r>
      <w:r w:rsidR="00BF292E">
        <w:rPr>
          <w:rFonts w:ascii="Times New Roman" w:hAnsi="Times New Roman"/>
          <w:sz w:val="20"/>
          <w:lang w:val="en-GB"/>
        </w:rPr>
        <w:t xml:space="preserve"> bits</w:t>
      </w:r>
      <w:r>
        <w:rPr>
          <w:rFonts w:ascii="Times New Roman" w:hAnsi="Times New Roman"/>
          <w:sz w:val="20"/>
          <w:lang w:val="en-GB"/>
        </w:rPr>
        <w:t>.</w:t>
      </w:r>
    </w:p>
    <w:p w14:paraId="3029147B" w14:textId="58331393" w:rsidR="00D61F5B" w:rsidRDefault="00D61F5B" w:rsidP="00B87D13">
      <w:pPr>
        <w:pStyle w:val="ListParagraph"/>
        <w:numPr>
          <w:ilvl w:val="0"/>
          <w:numId w:val="19"/>
        </w:numPr>
        <w:jc w:val="both"/>
        <w:rPr>
          <w:rFonts w:ascii="Times New Roman" w:hAnsi="Times New Roman"/>
          <w:sz w:val="20"/>
          <w:lang w:val="en-GB"/>
        </w:rPr>
      </w:pPr>
      <w:r>
        <w:rPr>
          <w:rFonts w:ascii="Times New Roman" w:hAnsi="Times New Roman"/>
          <w:sz w:val="20"/>
          <w:lang w:val="en-GB"/>
        </w:rPr>
        <w:t xml:space="preserve">From the payload, PRI and possibly the CCE index, the UE picks one PUCCH resource (This is again </w:t>
      </w:r>
      <w:proofErr w:type="gramStart"/>
      <w:r>
        <w:rPr>
          <w:rFonts w:ascii="Times New Roman" w:hAnsi="Times New Roman"/>
          <w:sz w:val="20"/>
          <w:lang w:val="en-GB"/>
        </w:rPr>
        <w:t>similar to</w:t>
      </w:r>
      <w:proofErr w:type="gramEnd"/>
      <w:r>
        <w:rPr>
          <w:rFonts w:ascii="Times New Roman" w:hAnsi="Times New Roman"/>
          <w:sz w:val="20"/>
          <w:lang w:val="en-GB"/>
        </w:rPr>
        <w:t xml:space="preserve"> the Rel. 15 procedure.)</w:t>
      </w:r>
    </w:p>
    <w:p w14:paraId="3A82E264" w14:textId="77777777" w:rsidR="00BF292E" w:rsidRDefault="00BF292E" w:rsidP="00BF292E">
      <w:pPr>
        <w:pStyle w:val="ListParagraph"/>
        <w:jc w:val="both"/>
        <w:rPr>
          <w:rFonts w:ascii="Times New Roman" w:hAnsi="Times New Roman"/>
          <w:sz w:val="20"/>
          <w:lang w:val="en-GB"/>
        </w:rPr>
      </w:pPr>
    </w:p>
    <w:p w14:paraId="7F33508D" w14:textId="632A35AA" w:rsidR="00554E21" w:rsidRDefault="00017945" w:rsidP="00017945">
      <w:pPr>
        <w:jc w:val="both"/>
        <w:rPr>
          <w:lang w:val="en-GB"/>
        </w:rPr>
      </w:pPr>
      <w:r>
        <w:rPr>
          <w:lang w:val="en-GB"/>
        </w:rPr>
        <w:t>This scheme is illustrated in Figure 2 below:</w:t>
      </w:r>
    </w:p>
    <w:p w14:paraId="5224888F" w14:textId="20B19879" w:rsidR="00554E21" w:rsidRDefault="00BF292E" w:rsidP="00554E21">
      <w:pPr>
        <w:keepNext/>
        <w:jc w:val="center"/>
      </w:pPr>
      <w:r>
        <w:object w:dxaOrig="5715" w:dyaOrig="4920" w14:anchorId="741D0270">
          <v:shape id="_x0000_i1026" type="#_x0000_t75" style="width:175.65pt;height:150.75pt" o:ole="">
            <v:imagedata r:id="rId14" o:title=""/>
          </v:shape>
          <o:OLEObject Type="Embed" ProgID="Visio.Drawing.15" ShapeID="_x0000_i1026" DrawAspect="Content" ObjectID="_1618428452" r:id="rId15"/>
        </w:object>
      </w:r>
    </w:p>
    <w:p w14:paraId="5F20771A" w14:textId="1E07B6F8" w:rsidR="007E3149" w:rsidRPr="00A6024B" w:rsidRDefault="00554E21" w:rsidP="00A6024B">
      <w:pPr>
        <w:pStyle w:val="Caption"/>
        <w:jc w:val="center"/>
      </w:pPr>
      <w:r>
        <w:t xml:space="preserve">Figure </w:t>
      </w:r>
      <w:r w:rsidR="00C04F75">
        <w:rPr>
          <w:noProof/>
        </w:rPr>
        <w:fldChar w:fldCharType="begin"/>
      </w:r>
      <w:r w:rsidR="00C04F75">
        <w:rPr>
          <w:noProof/>
        </w:rPr>
        <w:instrText xml:space="preserve"> SEQ Figure \* ARABIC </w:instrText>
      </w:r>
      <w:r w:rsidR="00C04F75">
        <w:rPr>
          <w:noProof/>
        </w:rPr>
        <w:fldChar w:fldCharType="separate"/>
      </w:r>
      <w:r w:rsidR="00032C84">
        <w:rPr>
          <w:noProof/>
        </w:rPr>
        <w:t>2</w:t>
      </w:r>
      <w:r w:rsidR="00C04F75">
        <w:rPr>
          <w:noProof/>
        </w:rPr>
        <w:fldChar w:fldCharType="end"/>
      </w:r>
      <w:r>
        <w:t>: An illustration of PUCCH resource configuration, where each resource is associated with a sub-slot duration.</w:t>
      </w:r>
    </w:p>
    <w:p w14:paraId="416097EB" w14:textId="0CAD5063" w:rsidR="00381AE4" w:rsidRPr="00381AE4" w:rsidRDefault="00305219" w:rsidP="00381AE4">
      <w:pPr>
        <w:jc w:val="both"/>
        <w:rPr>
          <w:lang w:val="en-GB"/>
        </w:rPr>
      </w:pPr>
      <w:r>
        <w:rPr>
          <w:lang w:val="en-GB"/>
        </w:rPr>
        <w:t>I</w:t>
      </w:r>
      <w:r w:rsidR="00C6097F">
        <w:rPr>
          <w:lang w:val="en-GB"/>
        </w:rPr>
        <w:t>n Figure 2</w:t>
      </w:r>
      <w:r w:rsidR="00554E21">
        <w:rPr>
          <w:lang w:val="en-GB"/>
        </w:rPr>
        <w:t xml:space="preserve">, the colors illustrate the association of the PUCCH resources to different sub-slot lengths. </w:t>
      </w:r>
      <w:r w:rsidR="00C6097F">
        <w:rPr>
          <w:lang w:val="en-GB"/>
        </w:rPr>
        <w:t xml:space="preserve">With this structure, long and short PUCCH formats can be configured for a UE, and used dynamically. </w:t>
      </w:r>
      <w:r w:rsidR="00381AE4">
        <w:rPr>
          <w:rFonts w:ascii="Arial" w:hAnsi="Arial" w:cs="Arial"/>
        </w:rPr>
        <w:t xml:space="preserve"> </w:t>
      </w:r>
    </w:p>
    <w:p w14:paraId="31B0F8F3" w14:textId="545343C1" w:rsidR="00381AE4" w:rsidRPr="00381AE4" w:rsidRDefault="00381AE4" w:rsidP="00381AE4">
      <w:pPr>
        <w:spacing w:after="0"/>
        <w:jc w:val="both"/>
        <w:rPr>
          <w:sz w:val="16"/>
        </w:rPr>
      </w:pPr>
      <w:r w:rsidRPr="00381AE4">
        <w:rPr>
          <w:b/>
          <w:bCs/>
          <w:szCs w:val="24"/>
        </w:rPr>
        <w:t>Proposal 6: For URLLC HARQ-ACK reporting, more than 1 HARQ-ACK codebooks can be constructed by the UE. Different codebooks are associated with different sub-slot lengths. The scheduling DCI indicates which codebook and sub-slot length should be assumed by the UE. </w:t>
      </w:r>
      <w:r w:rsidRPr="00381AE4">
        <w:rPr>
          <w:rFonts w:ascii="Segoe UI" w:hAnsi="Segoe UI" w:cs="Segoe UI"/>
          <w:color w:val="000000"/>
          <w:sz w:val="16"/>
        </w:rPr>
        <w:t xml:space="preserve"> </w:t>
      </w:r>
    </w:p>
    <w:p w14:paraId="3205F8EF" w14:textId="4B33970D" w:rsidR="000300B9" w:rsidRPr="00381AE4" w:rsidRDefault="00381AE4" w:rsidP="00381AE4">
      <w:pPr>
        <w:spacing w:after="0"/>
      </w:pPr>
      <w:r>
        <w:rPr>
          <w:rFonts w:ascii="Segoe UI" w:hAnsi="Segoe UI" w:cs="Segoe UI"/>
          <w:color w:val="4E586A"/>
          <w:sz w:val="16"/>
          <w:szCs w:val="16"/>
        </w:rPr>
        <w:t> </w:t>
      </w:r>
    </w:p>
    <w:p w14:paraId="2CC2E8BD" w14:textId="549723D4" w:rsidR="000300B9" w:rsidRPr="00435E22" w:rsidRDefault="000300B9" w:rsidP="000300B9">
      <w:pPr>
        <w:jc w:val="both"/>
        <w:rPr>
          <w:lang w:val="en-GB"/>
        </w:rPr>
      </w:pPr>
      <w:r w:rsidRPr="00435E22">
        <w:rPr>
          <w:lang w:val="en-GB"/>
        </w:rPr>
        <w:t xml:space="preserve">If as shown in Figure 2, </w:t>
      </w:r>
      <w:r w:rsidR="00BF292E">
        <w:rPr>
          <w:lang w:val="en-GB"/>
        </w:rPr>
        <w:t xml:space="preserve">although </w:t>
      </w:r>
      <w:r w:rsidRPr="00435E22">
        <w:rPr>
          <w:lang w:val="en-GB"/>
        </w:rPr>
        <w:t xml:space="preserve">the configured resources are confined within each sub-slot boundaries, </w:t>
      </w:r>
      <w:r w:rsidR="00C57ABC" w:rsidRPr="00435E22">
        <w:rPr>
          <w:lang w:val="en-GB"/>
        </w:rPr>
        <w:t xml:space="preserve">the resources for different </w:t>
      </w:r>
      <w:r w:rsidR="00435E22" w:rsidRPr="00435E22">
        <w:rPr>
          <w:lang w:val="en-GB"/>
        </w:rPr>
        <w:t>sub-slot configurations can be overlapping. If the overlapping PUCCH resources are used for transmission, the URLLC HARQ-ACK bits should be multiplexed (note that although the PUCCH resources are associated with different sub-slot lengths, they all have the same priority</w:t>
      </w:r>
      <w:r w:rsidR="00FA6466">
        <w:rPr>
          <w:lang w:val="en-GB"/>
        </w:rPr>
        <w:t xml:space="preserve"> if they are configured for URLLC</w:t>
      </w:r>
      <w:r w:rsidR="00435E22" w:rsidRPr="00435E22">
        <w:rPr>
          <w:lang w:val="en-GB"/>
        </w:rPr>
        <w:t xml:space="preserve">.) </w:t>
      </w:r>
      <w:r w:rsidR="00EE7E2F" w:rsidRPr="00435E22">
        <w:rPr>
          <w:lang w:val="en-GB"/>
        </w:rPr>
        <w:t xml:space="preserve">In </w:t>
      </w:r>
      <w:r w:rsidR="00435E22" w:rsidRPr="00435E22">
        <w:rPr>
          <w:lang w:val="en-GB"/>
        </w:rPr>
        <w:t>this</w:t>
      </w:r>
      <w:r w:rsidR="00EE7E2F" w:rsidRPr="00435E22">
        <w:rPr>
          <w:lang w:val="en-GB"/>
        </w:rPr>
        <w:t xml:space="preserve"> case, the UE has to form overlapping groups and perform timeline checking. The duration of the overlapping groups can be long; hence, latency will be increased. Also, UCI multiplexing can potentially reduce the link reliability.</w:t>
      </w:r>
      <w:r w:rsidR="00FA6466">
        <w:rPr>
          <w:lang w:val="en-GB"/>
        </w:rPr>
        <w:t xml:space="preserve"> Hence, we propose that:</w:t>
      </w:r>
    </w:p>
    <w:p w14:paraId="0DCEA281" w14:textId="533E2AC2" w:rsidR="00B87D13" w:rsidRPr="00BF292E" w:rsidRDefault="00EE7E2F" w:rsidP="00BF292E">
      <w:pPr>
        <w:spacing w:after="0"/>
        <w:jc w:val="both"/>
        <w:rPr>
          <w:sz w:val="16"/>
        </w:rPr>
      </w:pPr>
      <w:r w:rsidRPr="00435E22">
        <w:rPr>
          <w:b/>
          <w:lang w:val="en-GB"/>
        </w:rPr>
        <w:t>Proposal 7:</w:t>
      </w:r>
      <w:r w:rsidR="00435E22" w:rsidRPr="00435E22">
        <w:rPr>
          <w:b/>
          <w:lang w:val="en-GB"/>
        </w:rPr>
        <w:t xml:space="preserve"> </w:t>
      </w:r>
      <w:r w:rsidR="00BF292E">
        <w:rPr>
          <w:b/>
          <w:bCs/>
          <w:szCs w:val="24"/>
        </w:rPr>
        <w:t xml:space="preserve">The PUCCHs associated </w:t>
      </w:r>
      <w:r w:rsidR="00FA6466">
        <w:rPr>
          <w:b/>
          <w:bCs/>
          <w:szCs w:val="24"/>
        </w:rPr>
        <w:t>with</w:t>
      </w:r>
      <w:r w:rsidR="00BF292E">
        <w:rPr>
          <w:b/>
          <w:bCs/>
          <w:szCs w:val="24"/>
        </w:rPr>
        <w:t xml:space="preserve"> different URLLC codebooks all have the same priority. </w:t>
      </w:r>
      <w:r w:rsidR="00BF292E" w:rsidRPr="00381AE4">
        <w:rPr>
          <w:rFonts w:ascii="Segoe UI" w:hAnsi="Segoe UI" w:cs="Segoe UI"/>
          <w:color w:val="000000"/>
          <w:sz w:val="16"/>
        </w:rPr>
        <w:t xml:space="preserve"> </w:t>
      </w:r>
      <w:r w:rsidR="00435E22" w:rsidRPr="00435E22">
        <w:rPr>
          <w:b/>
          <w:lang w:val="en-GB"/>
        </w:rPr>
        <w:t>The UE is not expected to transmit HARQ-ACK bits associated with the same priority over overlapping PUCCH resources</w:t>
      </w:r>
      <w:r w:rsidR="00F357D1" w:rsidRPr="00435E22">
        <w:rPr>
          <w:b/>
          <w:lang w:val="en-GB"/>
        </w:rPr>
        <w:t>.</w:t>
      </w:r>
      <w:r w:rsidR="00F357D1" w:rsidRPr="00F357D1">
        <w:rPr>
          <w:b/>
          <w:lang w:val="en-GB"/>
        </w:rPr>
        <w:t xml:space="preserve"> </w:t>
      </w:r>
    </w:p>
    <w:p w14:paraId="3C5AD263" w14:textId="329E1A37" w:rsidR="005A12DB" w:rsidRDefault="001D152C" w:rsidP="000A4CCA">
      <w:pPr>
        <w:pStyle w:val="Heading1"/>
        <w:pBdr>
          <w:top w:val="single" w:sz="12" w:space="0" w:color="auto"/>
        </w:pBdr>
        <w:jc w:val="both"/>
        <w:rPr>
          <w:rFonts w:ascii="Times New Roman" w:hAnsi="Times New Roman"/>
        </w:rPr>
      </w:pPr>
      <w:r>
        <w:rPr>
          <w:rFonts w:ascii="Times New Roman" w:hAnsi="Times New Roman"/>
        </w:rPr>
        <w:t>Resolving Uplink Collision between Control/Control and Control/Data Channels</w:t>
      </w:r>
    </w:p>
    <w:p w14:paraId="76607C8E" w14:textId="2DE74C8C" w:rsidR="005A12DB" w:rsidRPr="0070312F" w:rsidRDefault="005A12DB" w:rsidP="0070312F">
      <w:pPr>
        <w:jc w:val="both"/>
        <w:rPr>
          <w:lang w:val="en-GB"/>
        </w:rPr>
      </w:pPr>
      <w:r w:rsidRPr="0070312F">
        <w:rPr>
          <w:lang w:val="en-GB"/>
        </w:rPr>
        <w:t xml:space="preserve">In this section, we </w:t>
      </w:r>
      <w:r w:rsidR="004C2429">
        <w:rPr>
          <w:lang w:val="en-GB"/>
        </w:rPr>
        <w:t>discuss</w:t>
      </w:r>
      <w:r w:rsidRPr="0070312F">
        <w:rPr>
          <w:lang w:val="en-GB"/>
        </w:rPr>
        <w:t xml:space="preserve"> how to resolve </w:t>
      </w:r>
      <w:r w:rsidR="004C2429">
        <w:rPr>
          <w:lang w:val="en-GB"/>
        </w:rPr>
        <w:t xml:space="preserve">the </w:t>
      </w:r>
      <w:r w:rsidRPr="0070312F">
        <w:rPr>
          <w:lang w:val="en-GB"/>
        </w:rPr>
        <w:t>collision between uplink control and data channels associated with different</w:t>
      </w:r>
      <w:r w:rsidR="004C2429">
        <w:rPr>
          <w:lang w:val="en-GB"/>
        </w:rPr>
        <w:t xml:space="preserve"> priorities</w:t>
      </w:r>
      <w:r w:rsidRPr="0070312F">
        <w:rPr>
          <w:lang w:val="en-GB"/>
        </w:rPr>
        <w:t xml:space="preserve">. </w:t>
      </w:r>
    </w:p>
    <w:p w14:paraId="70C15477" w14:textId="1D70519B" w:rsidR="008B43D1" w:rsidRPr="00AA5D26" w:rsidRDefault="005A12DB" w:rsidP="00873C92">
      <w:pPr>
        <w:pStyle w:val="Heading2"/>
        <w:jc w:val="both"/>
        <w:rPr>
          <w:rFonts w:ascii="Times New Roman" w:hAnsi="Times New Roman"/>
        </w:rPr>
      </w:pPr>
      <w:r w:rsidRPr="00AA5D26">
        <w:rPr>
          <w:rFonts w:ascii="Times New Roman" w:hAnsi="Times New Roman"/>
        </w:rPr>
        <w:t xml:space="preserve">Collision handling between </w:t>
      </w:r>
      <w:r w:rsidR="00AA5D26" w:rsidRPr="00AA5D26">
        <w:rPr>
          <w:rFonts w:ascii="Times New Roman" w:hAnsi="Times New Roman"/>
        </w:rPr>
        <w:t xml:space="preserve">different </w:t>
      </w:r>
      <w:r w:rsidRPr="00AA5D26">
        <w:rPr>
          <w:rFonts w:ascii="Times New Roman" w:hAnsi="Times New Roman"/>
        </w:rPr>
        <w:t xml:space="preserve">HARQ-ACK codebooks </w:t>
      </w:r>
    </w:p>
    <w:p w14:paraId="7DA4267E" w14:textId="78F76A5E" w:rsidR="005839AA" w:rsidRPr="0070312F" w:rsidRDefault="00052207" w:rsidP="000A4CCA">
      <w:pPr>
        <w:jc w:val="both"/>
        <w:rPr>
          <w:lang w:val="en-GB"/>
        </w:rPr>
      </w:pPr>
      <w:r w:rsidRPr="0070312F">
        <w:rPr>
          <w:lang w:val="en-GB"/>
        </w:rPr>
        <w:t xml:space="preserve">When two HARQ-ACK codebooks </w:t>
      </w:r>
      <w:r w:rsidR="00A63B39" w:rsidRPr="0070312F">
        <w:rPr>
          <w:lang w:val="en-GB"/>
        </w:rPr>
        <w:t xml:space="preserve">for different service types </w:t>
      </w:r>
      <w:r w:rsidR="00006F31" w:rsidRPr="0070312F">
        <w:rPr>
          <w:lang w:val="en-GB"/>
        </w:rPr>
        <w:t xml:space="preserve">(eMBB or URLLC) </w:t>
      </w:r>
      <w:r w:rsidR="00A63B39" w:rsidRPr="0070312F">
        <w:rPr>
          <w:lang w:val="en-GB"/>
        </w:rPr>
        <w:t>are due to transmit in PUCCH resources that are overlapping in time, then some mechanisms to resolve the collision is needed.</w:t>
      </w:r>
      <w:r w:rsidR="005839AA" w:rsidRPr="0070312F">
        <w:rPr>
          <w:lang w:val="en-GB"/>
        </w:rPr>
        <w:t xml:space="preserve"> Roughly speaking, there</w:t>
      </w:r>
      <w:r w:rsidR="00D9216D">
        <w:rPr>
          <w:lang w:val="en-GB"/>
        </w:rPr>
        <w:t xml:space="preserve"> are</w:t>
      </w:r>
      <w:r w:rsidR="005839AA" w:rsidRPr="0070312F">
        <w:rPr>
          <w:lang w:val="en-GB"/>
        </w:rPr>
        <w:t xml:space="preserve"> mainly two approaches to be considered. </w:t>
      </w:r>
    </w:p>
    <w:p w14:paraId="46A2F5CE" w14:textId="3A527EE8" w:rsidR="005839AA" w:rsidRPr="0041460A" w:rsidRDefault="005839AA" w:rsidP="00B87D13">
      <w:pPr>
        <w:pStyle w:val="ListParagraph"/>
        <w:numPr>
          <w:ilvl w:val="0"/>
          <w:numId w:val="8"/>
        </w:numPr>
        <w:jc w:val="both"/>
        <w:rPr>
          <w:b/>
          <w:lang w:val="en-GB"/>
        </w:rPr>
      </w:pPr>
      <w:r w:rsidRPr="0041460A">
        <w:rPr>
          <w:rFonts w:ascii="Times New Roman" w:hAnsi="Times New Roman"/>
          <w:b/>
          <w:sz w:val="20"/>
          <w:lang w:val="en-GB"/>
        </w:rPr>
        <w:t>Option 1: Always drop the eMBB</w:t>
      </w:r>
      <w:r w:rsidR="00B87D13">
        <w:rPr>
          <w:rFonts w:ascii="Times New Roman" w:hAnsi="Times New Roman"/>
          <w:b/>
          <w:sz w:val="20"/>
          <w:lang w:val="en-GB"/>
        </w:rPr>
        <w:t>/low priority</w:t>
      </w:r>
      <w:r w:rsidRPr="0041460A">
        <w:rPr>
          <w:rFonts w:ascii="Times New Roman" w:hAnsi="Times New Roman"/>
          <w:b/>
          <w:sz w:val="20"/>
          <w:lang w:val="en-GB"/>
        </w:rPr>
        <w:t xml:space="preserve"> HARQ-ACK </w:t>
      </w:r>
      <w:r w:rsidR="00B87D13">
        <w:rPr>
          <w:rFonts w:ascii="Times New Roman" w:hAnsi="Times New Roman"/>
          <w:b/>
          <w:sz w:val="20"/>
          <w:lang w:val="en-GB"/>
        </w:rPr>
        <w:t>PUCCH</w:t>
      </w:r>
      <w:r w:rsidRPr="0041460A">
        <w:rPr>
          <w:rFonts w:ascii="Times New Roman" w:hAnsi="Times New Roman"/>
          <w:b/>
          <w:sz w:val="20"/>
          <w:lang w:val="en-GB"/>
        </w:rPr>
        <w:t xml:space="preserve"> </w:t>
      </w:r>
      <w:r w:rsidR="005A7416" w:rsidRPr="0041460A">
        <w:rPr>
          <w:rFonts w:ascii="Times New Roman" w:hAnsi="Times New Roman"/>
          <w:b/>
          <w:sz w:val="20"/>
          <w:lang w:val="en-GB"/>
        </w:rPr>
        <w:t>in case of coll</w:t>
      </w:r>
      <w:r w:rsidR="008A6F9E" w:rsidRPr="0041460A">
        <w:rPr>
          <w:rFonts w:ascii="Times New Roman" w:hAnsi="Times New Roman"/>
          <w:b/>
          <w:sz w:val="20"/>
          <w:lang w:val="en-GB"/>
        </w:rPr>
        <w:t>i</w:t>
      </w:r>
      <w:r w:rsidR="00CD78C3" w:rsidRPr="0041460A">
        <w:rPr>
          <w:rFonts w:ascii="Times New Roman" w:hAnsi="Times New Roman"/>
          <w:b/>
          <w:sz w:val="20"/>
          <w:lang w:val="en-GB"/>
        </w:rPr>
        <w:t>sion</w:t>
      </w:r>
      <w:r w:rsidR="008A6F9E" w:rsidRPr="0041460A">
        <w:rPr>
          <w:rFonts w:ascii="Times New Roman" w:hAnsi="Times New Roman"/>
          <w:b/>
          <w:sz w:val="20"/>
          <w:lang w:val="en-GB"/>
        </w:rPr>
        <w:t xml:space="preserve"> </w:t>
      </w:r>
    </w:p>
    <w:p w14:paraId="560D628D" w14:textId="4377A962" w:rsidR="00D9216D" w:rsidRDefault="005839AA" w:rsidP="00B87D13">
      <w:pPr>
        <w:pStyle w:val="ListParagraph"/>
        <w:numPr>
          <w:ilvl w:val="0"/>
          <w:numId w:val="8"/>
        </w:numPr>
        <w:jc w:val="both"/>
        <w:rPr>
          <w:rFonts w:ascii="Times New Roman" w:hAnsi="Times New Roman"/>
          <w:b/>
          <w:sz w:val="20"/>
          <w:lang w:val="en-GB"/>
        </w:rPr>
      </w:pPr>
      <w:r w:rsidRPr="0041460A">
        <w:rPr>
          <w:rFonts w:ascii="Times New Roman" w:hAnsi="Times New Roman"/>
          <w:b/>
          <w:sz w:val="20"/>
          <w:lang w:val="en-GB"/>
        </w:rPr>
        <w:t xml:space="preserve">Option 2: </w:t>
      </w:r>
      <w:r w:rsidR="00D9216D">
        <w:rPr>
          <w:rFonts w:ascii="Times New Roman" w:hAnsi="Times New Roman"/>
          <w:b/>
          <w:sz w:val="20"/>
          <w:lang w:val="en-GB"/>
        </w:rPr>
        <w:t>M</w:t>
      </w:r>
      <w:r w:rsidR="00D9216D" w:rsidRPr="0041460A">
        <w:rPr>
          <w:rFonts w:ascii="Times New Roman" w:hAnsi="Times New Roman"/>
          <w:b/>
          <w:sz w:val="20"/>
          <w:lang w:val="en-GB"/>
        </w:rPr>
        <w:t xml:space="preserve">ultiplex </w:t>
      </w:r>
      <w:r w:rsidRPr="0041460A">
        <w:rPr>
          <w:rFonts w:ascii="Times New Roman" w:hAnsi="Times New Roman"/>
          <w:b/>
          <w:sz w:val="20"/>
          <w:lang w:val="en-GB"/>
        </w:rPr>
        <w:t>the eMBB</w:t>
      </w:r>
      <w:r w:rsidR="00B87D13">
        <w:rPr>
          <w:rFonts w:ascii="Times New Roman" w:hAnsi="Times New Roman"/>
          <w:b/>
          <w:sz w:val="20"/>
          <w:lang w:val="en-GB"/>
        </w:rPr>
        <w:t>/low priority</w:t>
      </w:r>
      <w:r w:rsidRPr="0041460A">
        <w:rPr>
          <w:rFonts w:ascii="Times New Roman" w:hAnsi="Times New Roman"/>
          <w:b/>
          <w:sz w:val="20"/>
          <w:lang w:val="en-GB"/>
        </w:rPr>
        <w:t xml:space="preserve"> HARQ-ACK </w:t>
      </w:r>
      <w:r w:rsidR="00B87D13">
        <w:rPr>
          <w:rFonts w:ascii="Times New Roman" w:hAnsi="Times New Roman"/>
          <w:b/>
          <w:sz w:val="20"/>
          <w:lang w:val="en-GB"/>
        </w:rPr>
        <w:t>PUCCH</w:t>
      </w:r>
      <w:r w:rsidRPr="0041460A">
        <w:rPr>
          <w:rFonts w:ascii="Times New Roman" w:hAnsi="Times New Roman"/>
          <w:b/>
          <w:sz w:val="20"/>
          <w:lang w:val="en-GB"/>
        </w:rPr>
        <w:t xml:space="preserve"> and the URLLC</w:t>
      </w:r>
      <w:r w:rsidR="00B87D13">
        <w:rPr>
          <w:rFonts w:ascii="Times New Roman" w:hAnsi="Times New Roman"/>
          <w:b/>
          <w:sz w:val="20"/>
          <w:lang w:val="en-GB"/>
        </w:rPr>
        <w:t>/high priority</w:t>
      </w:r>
      <w:r w:rsidRPr="0041460A">
        <w:rPr>
          <w:rFonts w:ascii="Times New Roman" w:hAnsi="Times New Roman"/>
          <w:b/>
          <w:sz w:val="20"/>
          <w:lang w:val="en-GB"/>
        </w:rPr>
        <w:t xml:space="preserve"> HARQ-ACK </w:t>
      </w:r>
      <w:r w:rsidR="00B87D13">
        <w:rPr>
          <w:rFonts w:ascii="Times New Roman" w:hAnsi="Times New Roman"/>
          <w:b/>
          <w:sz w:val="20"/>
          <w:lang w:val="en-GB"/>
        </w:rPr>
        <w:t>PUCCH</w:t>
      </w:r>
      <w:r w:rsidRPr="0041460A">
        <w:rPr>
          <w:rFonts w:ascii="Times New Roman" w:hAnsi="Times New Roman"/>
          <w:b/>
          <w:sz w:val="20"/>
          <w:lang w:val="en-GB"/>
        </w:rPr>
        <w:t xml:space="preserve"> </w:t>
      </w:r>
      <w:r w:rsidR="00905B9C" w:rsidRPr="0041460A">
        <w:rPr>
          <w:rFonts w:ascii="Times New Roman" w:hAnsi="Times New Roman"/>
          <w:b/>
          <w:sz w:val="20"/>
          <w:lang w:val="en-GB"/>
        </w:rPr>
        <w:t>(under certain conditions)</w:t>
      </w:r>
    </w:p>
    <w:p w14:paraId="30FD0212" w14:textId="77777777" w:rsidR="00D9216D" w:rsidRPr="0041460A" w:rsidRDefault="00D9216D" w:rsidP="0041460A">
      <w:pPr>
        <w:pStyle w:val="ListParagraph"/>
        <w:jc w:val="both"/>
        <w:rPr>
          <w:b/>
          <w:lang w:val="en-GB"/>
        </w:rPr>
      </w:pPr>
    </w:p>
    <w:p w14:paraId="718178FF" w14:textId="73139845" w:rsidR="00130F42" w:rsidRPr="0070312F" w:rsidRDefault="00DF058A" w:rsidP="000A4CCA">
      <w:pPr>
        <w:jc w:val="both"/>
        <w:rPr>
          <w:lang w:val="en-GB"/>
        </w:rPr>
      </w:pPr>
      <w:r w:rsidRPr="0070312F">
        <w:rPr>
          <w:lang w:val="en-GB"/>
        </w:rPr>
        <w:t>We next analy</w:t>
      </w:r>
      <w:r w:rsidR="00B87D13">
        <w:rPr>
          <w:lang w:val="en-GB"/>
        </w:rPr>
        <w:t>z</w:t>
      </w:r>
      <w:r w:rsidRPr="0070312F">
        <w:rPr>
          <w:lang w:val="en-GB"/>
        </w:rPr>
        <w:t xml:space="preserve">e the pros and cons of each approach. Option 1 </w:t>
      </w:r>
      <w:r w:rsidR="00905B9C" w:rsidRPr="0070312F">
        <w:rPr>
          <w:lang w:val="en-GB"/>
        </w:rPr>
        <w:t xml:space="preserve">is </w:t>
      </w:r>
      <w:r w:rsidRPr="0070312F">
        <w:rPr>
          <w:lang w:val="en-GB"/>
        </w:rPr>
        <w:t xml:space="preserve">much </w:t>
      </w:r>
      <w:r w:rsidR="00905B9C" w:rsidRPr="0070312F">
        <w:rPr>
          <w:lang w:val="en-GB"/>
        </w:rPr>
        <w:t>eas</w:t>
      </w:r>
      <w:r w:rsidRPr="0070312F">
        <w:rPr>
          <w:lang w:val="en-GB"/>
        </w:rPr>
        <w:t>ier</w:t>
      </w:r>
      <w:r w:rsidR="00905B9C" w:rsidRPr="0070312F">
        <w:rPr>
          <w:lang w:val="en-GB"/>
        </w:rPr>
        <w:t xml:space="preserve"> to implement </w:t>
      </w:r>
      <w:r w:rsidRPr="0070312F">
        <w:rPr>
          <w:lang w:val="en-GB"/>
        </w:rPr>
        <w:t xml:space="preserve">than Option 2 </w:t>
      </w:r>
      <w:r w:rsidR="00905B9C" w:rsidRPr="0070312F">
        <w:rPr>
          <w:lang w:val="en-GB"/>
        </w:rPr>
        <w:t xml:space="preserve">for both the UE and the gNB; it </w:t>
      </w:r>
      <w:r w:rsidR="007908EF" w:rsidRPr="0070312F">
        <w:rPr>
          <w:lang w:val="en-GB"/>
        </w:rPr>
        <w:t xml:space="preserve">is </w:t>
      </w:r>
      <w:r w:rsidRPr="0070312F">
        <w:rPr>
          <w:lang w:val="en-GB"/>
        </w:rPr>
        <w:t>straightforward</w:t>
      </w:r>
      <w:r w:rsidR="007908EF" w:rsidRPr="0070312F">
        <w:rPr>
          <w:lang w:val="en-GB"/>
        </w:rPr>
        <w:t xml:space="preserve"> to be specified in standard; it </w:t>
      </w:r>
      <w:r w:rsidR="00B87D13">
        <w:rPr>
          <w:lang w:val="en-GB"/>
        </w:rPr>
        <w:t xml:space="preserve">also </w:t>
      </w:r>
      <w:r w:rsidR="007908EF" w:rsidRPr="0070312F">
        <w:rPr>
          <w:lang w:val="en-GB"/>
        </w:rPr>
        <w:t>guarantees that the URLLC performance is not affected</w:t>
      </w:r>
      <w:r w:rsidR="00B87D13">
        <w:rPr>
          <w:lang w:val="en-GB"/>
        </w:rPr>
        <w:t xml:space="preserve"> by increasing the payload due to UCI piggybacking</w:t>
      </w:r>
      <w:r w:rsidR="007908EF" w:rsidRPr="0070312F">
        <w:rPr>
          <w:lang w:val="en-GB"/>
        </w:rPr>
        <w:t xml:space="preserve">. </w:t>
      </w:r>
      <w:r w:rsidRPr="0070312F">
        <w:rPr>
          <w:lang w:val="en-GB"/>
        </w:rPr>
        <w:t>The only downside of</w:t>
      </w:r>
      <w:r w:rsidR="007908EF" w:rsidRPr="0070312F">
        <w:rPr>
          <w:lang w:val="en-GB"/>
        </w:rPr>
        <w:t xml:space="preserve"> this solution</w:t>
      </w:r>
      <w:r w:rsidRPr="0070312F">
        <w:rPr>
          <w:lang w:val="en-GB"/>
        </w:rPr>
        <w:t xml:space="preserve"> is that it</w:t>
      </w:r>
      <w:r w:rsidR="007908EF" w:rsidRPr="0070312F">
        <w:rPr>
          <w:lang w:val="en-GB"/>
        </w:rPr>
        <w:t xml:space="preserve"> may potentially reduce the throughput of eMBB downlink. </w:t>
      </w:r>
      <w:r w:rsidR="008B1BB0" w:rsidRPr="0070312F">
        <w:rPr>
          <w:lang w:val="en-GB"/>
        </w:rPr>
        <w:t xml:space="preserve">However, this degradation seems inevitable for UEs/networks that support two services at the same time. For example, the design of downlink pre-emption indication in Rel-15 is under the assumption that the URLLC traffic has higher priority than the eMBB traffic, and hence eMBB transmission may be punctured/pre-empted by more urgent URLLC transmissions. </w:t>
      </w:r>
      <w:r w:rsidRPr="0070312F">
        <w:rPr>
          <w:lang w:val="en-GB"/>
        </w:rPr>
        <w:t xml:space="preserve">Option 2 may reduce the impact to eMBB compared to Option 1. However, it comes with several </w:t>
      </w:r>
      <w:r w:rsidRPr="0070312F">
        <w:rPr>
          <w:lang w:val="en-GB"/>
        </w:rPr>
        <w:lastRenderedPageBreak/>
        <w:t>challenges and requires significant amount of spec</w:t>
      </w:r>
      <w:r w:rsidR="00D9216D">
        <w:rPr>
          <w:lang w:val="en-GB"/>
        </w:rPr>
        <w:t>ification</w:t>
      </w:r>
      <w:r w:rsidRPr="0070312F">
        <w:rPr>
          <w:lang w:val="en-GB"/>
        </w:rPr>
        <w:t xml:space="preserve"> change relative to Rel-15. </w:t>
      </w:r>
      <w:r w:rsidR="00A35725" w:rsidRPr="0070312F">
        <w:rPr>
          <w:lang w:val="en-GB"/>
        </w:rPr>
        <w:t xml:space="preserve">Two main issues that need to be solved are </w:t>
      </w:r>
      <w:r w:rsidR="00A35725" w:rsidRPr="0070312F">
        <w:rPr>
          <w:b/>
          <w:lang w:val="en-GB"/>
        </w:rPr>
        <w:t>reliability</w:t>
      </w:r>
      <w:r w:rsidR="00A35725" w:rsidRPr="0070312F">
        <w:rPr>
          <w:lang w:val="en-GB"/>
        </w:rPr>
        <w:t xml:space="preserve"> and </w:t>
      </w:r>
      <w:r w:rsidR="00A35725" w:rsidRPr="0070312F">
        <w:rPr>
          <w:b/>
          <w:lang w:val="en-GB"/>
        </w:rPr>
        <w:t>complexity</w:t>
      </w:r>
      <w:r w:rsidR="00A35725" w:rsidRPr="0070312F">
        <w:rPr>
          <w:lang w:val="en-GB"/>
        </w:rPr>
        <w:t xml:space="preserve">. </w:t>
      </w:r>
    </w:p>
    <w:p w14:paraId="3B2DF7B1" w14:textId="5B429A24" w:rsidR="00A35725" w:rsidRPr="0070312F" w:rsidRDefault="00130F42" w:rsidP="000A4CCA">
      <w:pPr>
        <w:jc w:val="both"/>
        <w:rPr>
          <w:lang w:val="en-GB"/>
        </w:rPr>
      </w:pPr>
      <w:r w:rsidRPr="0070312F">
        <w:rPr>
          <w:lang w:val="en-GB"/>
        </w:rPr>
        <w:t xml:space="preserve">From the reliability perspective, </w:t>
      </w:r>
      <w:r w:rsidR="00D9216D">
        <w:rPr>
          <w:lang w:val="en-GB"/>
        </w:rPr>
        <w:t xml:space="preserve">one question that arises is that </w:t>
      </w:r>
      <w:r w:rsidRPr="0070312F">
        <w:rPr>
          <w:lang w:val="en-GB"/>
        </w:rPr>
        <w:t xml:space="preserve">when the URLLC HARQ-ACK is multiplexed with an eMBB </w:t>
      </w:r>
      <w:r w:rsidR="004304C3">
        <w:rPr>
          <w:lang w:val="en-GB"/>
        </w:rPr>
        <w:t>HARQ-ACK</w:t>
      </w:r>
      <w:r w:rsidRPr="0070312F">
        <w:rPr>
          <w:lang w:val="en-GB"/>
        </w:rPr>
        <w:t xml:space="preserve">, how </w:t>
      </w:r>
      <w:r w:rsidR="00D9216D">
        <w:rPr>
          <w:lang w:val="en-GB"/>
        </w:rPr>
        <w:t xml:space="preserve">should one </w:t>
      </w:r>
      <w:r w:rsidRPr="0070312F">
        <w:rPr>
          <w:lang w:val="en-GB"/>
        </w:rPr>
        <w:t xml:space="preserve">guarantee the reliability of URLLC </w:t>
      </w:r>
      <w:r w:rsidR="004304C3">
        <w:rPr>
          <w:lang w:val="en-GB"/>
        </w:rPr>
        <w:t>PUCCH</w:t>
      </w:r>
      <w:r w:rsidRPr="0070312F">
        <w:rPr>
          <w:lang w:val="en-GB"/>
        </w:rPr>
        <w:t xml:space="preserve"> transmission? To be more specific, at least the following two issues need to be addressed</w:t>
      </w:r>
      <w:r w:rsidR="004304C3">
        <w:rPr>
          <w:lang w:val="en-GB"/>
        </w:rPr>
        <w:t>:</w:t>
      </w:r>
      <w:r w:rsidRPr="0070312F">
        <w:rPr>
          <w:lang w:val="en-GB"/>
        </w:rPr>
        <w:t xml:space="preserve"> </w:t>
      </w:r>
    </w:p>
    <w:p w14:paraId="34322017" w14:textId="77777777" w:rsidR="00130F42" w:rsidRPr="0070312F" w:rsidRDefault="00130F42" w:rsidP="00130F42">
      <w:pPr>
        <w:jc w:val="both"/>
        <w:rPr>
          <w:b/>
          <w:i/>
          <w:u w:val="single"/>
          <w:lang w:val="en-GB"/>
        </w:rPr>
      </w:pPr>
      <w:r w:rsidRPr="0070312F">
        <w:rPr>
          <w:sz w:val="18"/>
          <w:lang w:val="en-GB"/>
        </w:rPr>
        <w:t xml:space="preserve"> </w:t>
      </w:r>
      <w:r w:rsidRPr="0070312F">
        <w:rPr>
          <w:b/>
          <w:i/>
          <w:u w:val="single"/>
          <w:lang w:val="en-GB"/>
        </w:rPr>
        <w:t>How to compress the eMBB HARQ-ACK codebook?</w:t>
      </w:r>
    </w:p>
    <w:p w14:paraId="0205E4A1" w14:textId="10CA0C92" w:rsidR="00130F42" w:rsidRPr="0070312F" w:rsidRDefault="00130F42" w:rsidP="00130F42">
      <w:pPr>
        <w:jc w:val="both"/>
        <w:rPr>
          <w:lang w:val="en-GB"/>
        </w:rPr>
      </w:pPr>
      <w:r w:rsidRPr="0070312F">
        <w:rPr>
          <w:lang w:val="en-GB"/>
        </w:rPr>
        <w:t>In NR Rel-15, the codebook size for eMBB HARQ-ACK can be quite large, especially if the UE is configured with CBG based DL transmission in some of the carriers, or if Type 1 codebook is configured. In these cases, multiplexing the whole eMBB HARQ-ACK codebook with the URLLC codebook may not be reasonable since it may significantly reduce the URLLC HARQ-ACK reliability/link budget. To circumvent this</w:t>
      </w:r>
      <w:r w:rsidR="00A737C0">
        <w:rPr>
          <w:lang w:val="en-GB"/>
        </w:rPr>
        <w:t xml:space="preserve"> issue</w:t>
      </w:r>
      <w:r w:rsidRPr="0070312F">
        <w:rPr>
          <w:lang w:val="en-GB"/>
        </w:rPr>
        <w:t xml:space="preserve">, methods to reduce the eMBB HARQ-ACK codebook size is needed. </w:t>
      </w:r>
    </w:p>
    <w:p w14:paraId="3720B8E6" w14:textId="77777777" w:rsidR="00130F42" w:rsidRPr="0070312F" w:rsidRDefault="00130F42" w:rsidP="00130F42">
      <w:pPr>
        <w:jc w:val="both"/>
        <w:rPr>
          <w:b/>
          <w:i/>
          <w:u w:val="single"/>
          <w:lang w:val="en-GB"/>
        </w:rPr>
      </w:pPr>
      <w:r w:rsidRPr="0070312F">
        <w:rPr>
          <w:b/>
          <w:i/>
          <w:u w:val="single"/>
          <w:lang w:val="en-GB"/>
        </w:rPr>
        <w:t>How to align the eMBB HARQ-ACK codebook size between UE and gNB?</w:t>
      </w:r>
    </w:p>
    <w:p w14:paraId="7D62232C" w14:textId="0DF37C9F" w:rsidR="00130F42" w:rsidRPr="0070312F" w:rsidRDefault="00130F42" w:rsidP="00130F42">
      <w:pPr>
        <w:jc w:val="both"/>
        <w:rPr>
          <w:lang w:val="en-GB"/>
        </w:rPr>
      </w:pPr>
      <w:r w:rsidRPr="0070312F">
        <w:rPr>
          <w:lang w:val="en-GB"/>
        </w:rPr>
        <w:t xml:space="preserve">One issue to multiplex the eMBB and URLLC HARQ-ACK codebook is that the UE and gNB need to align the codebook size of both eMBB and URLLC in order to have </w:t>
      </w:r>
      <w:r w:rsidR="007450E1">
        <w:rPr>
          <w:lang w:val="en-GB"/>
        </w:rPr>
        <w:t xml:space="preserve">a </w:t>
      </w:r>
      <w:r w:rsidRPr="0070312F">
        <w:rPr>
          <w:lang w:val="en-GB"/>
        </w:rPr>
        <w:t xml:space="preserve">correct communication. Indeed, if UE and gNB mis-understood the size (due to missing DCIs) of the eMBB HARQ-ACK codebook, then they will not be able to communicate the URLLC codebook correctly. This can be problematic since the determination of the eMBB HARQ-ACK codebook size depends on the reliability of the PDCCHs that schedules the eMBB transmission, which is generally less reliable than that of the URLLC PDCCH. As such, the eMBB HARQ-ACK codebook size may become the bottleneck of the reliability of the multiplexed codebook. </w:t>
      </w:r>
    </w:p>
    <w:p w14:paraId="05AB1A86" w14:textId="77777777" w:rsidR="0076652E" w:rsidRDefault="00130F42" w:rsidP="000A4CCA">
      <w:pPr>
        <w:jc w:val="both"/>
        <w:rPr>
          <w:lang w:val="en-GB"/>
        </w:rPr>
      </w:pPr>
      <w:r w:rsidRPr="0070312F">
        <w:rPr>
          <w:lang w:val="en-GB"/>
        </w:rPr>
        <w:t xml:space="preserve">From the complexity perspective, NR </w:t>
      </w:r>
      <w:r w:rsidR="007450E1" w:rsidRPr="0070312F">
        <w:rPr>
          <w:lang w:val="en-GB"/>
        </w:rPr>
        <w:t>R</w:t>
      </w:r>
      <w:r w:rsidR="007450E1">
        <w:rPr>
          <w:lang w:val="en-GB"/>
        </w:rPr>
        <w:t>e</w:t>
      </w:r>
      <w:r w:rsidR="007450E1" w:rsidRPr="0070312F">
        <w:rPr>
          <w:lang w:val="en-GB"/>
        </w:rPr>
        <w:t>l</w:t>
      </w:r>
      <w:r w:rsidRPr="0070312F">
        <w:rPr>
          <w:lang w:val="en-GB"/>
        </w:rPr>
        <w:t xml:space="preserve">-15 has very complicated rules for multiplexing the UCIs of different types and </w:t>
      </w:r>
      <w:r w:rsidR="007450E1">
        <w:rPr>
          <w:lang w:val="en-GB"/>
        </w:rPr>
        <w:t>for</w:t>
      </w:r>
      <w:r w:rsidR="007450E1" w:rsidRPr="0070312F">
        <w:rPr>
          <w:lang w:val="en-GB"/>
        </w:rPr>
        <w:t xml:space="preserve"> </w:t>
      </w:r>
      <w:r w:rsidRPr="0070312F">
        <w:rPr>
          <w:lang w:val="en-GB"/>
        </w:rPr>
        <w:t>multiplex</w:t>
      </w:r>
      <w:r w:rsidR="007450E1">
        <w:rPr>
          <w:lang w:val="en-GB"/>
        </w:rPr>
        <w:t>ing</w:t>
      </w:r>
      <w:r w:rsidRPr="0070312F">
        <w:rPr>
          <w:lang w:val="en-GB"/>
        </w:rPr>
        <w:t xml:space="preserve"> UCI on PUSCH. In Rel-16, different timeline and different reliability/priority</w:t>
      </w:r>
      <w:r w:rsidR="007450E1">
        <w:rPr>
          <w:lang w:val="en-GB"/>
        </w:rPr>
        <w:t xml:space="preserve"> of different HARQ-ACK bits adds</w:t>
      </w:r>
      <w:r w:rsidRPr="0070312F">
        <w:rPr>
          <w:lang w:val="en-GB"/>
        </w:rPr>
        <w:t xml:space="preserve"> another degree of complication for the UE to perform multiplexing. For example, it is not clear how should the UE determine the PUCCH resource to transmit the multiplexed codebook, how to perform channel coding and power control, etc. </w:t>
      </w:r>
    </w:p>
    <w:p w14:paraId="42B150FD" w14:textId="25B2F927" w:rsidR="00CD5663" w:rsidRDefault="00130F42" w:rsidP="000A4CCA">
      <w:pPr>
        <w:jc w:val="both"/>
        <w:rPr>
          <w:lang w:val="en-GB"/>
        </w:rPr>
      </w:pPr>
      <w:r w:rsidRPr="0070312F">
        <w:rPr>
          <w:lang w:val="en-GB"/>
        </w:rPr>
        <w:t xml:space="preserve">Furthermore, </w:t>
      </w:r>
      <w:r w:rsidR="00391594">
        <w:rPr>
          <w:lang w:val="en-GB"/>
        </w:rPr>
        <w:t xml:space="preserve">another important aspect to conder is </w:t>
      </w:r>
      <w:r w:rsidRPr="0070312F">
        <w:rPr>
          <w:lang w:val="en-GB"/>
        </w:rPr>
        <w:t xml:space="preserve">the timeline checking </w:t>
      </w:r>
      <w:r w:rsidR="00391594">
        <w:rPr>
          <w:lang w:val="en-GB"/>
        </w:rPr>
        <w:t xml:space="preserve">for UCI multiplexing; In Rel. 15, for UCI multiplexing, this timeline has to be satisfied; otherwise, the UE consideres an error has happened. The same limitation cannot be applied to Rel. 16 and across channels of the different priorities. The reason is that, in order to guarantee that the timeline is satisfied when the channels of different priorities collide, the scheduler may need to increase the scheduling latency of the high priority channel. With this principle, it is not clear whether/how often the UCI multiplexing timeline </w:t>
      </w:r>
      <w:r w:rsidR="00CD5663">
        <w:rPr>
          <w:lang w:val="en-GB"/>
        </w:rPr>
        <w:t xml:space="preserve">may be satisfied when the channels of different priorities collide. </w:t>
      </w:r>
      <w:r w:rsidR="0032371F">
        <w:rPr>
          <w:lang w:val="en-GB"/>
        </w:rPr>
        <w:t>Even more challenging is to decide which high priority PUCCH should be used for UCI multiplexing. Considering the new HARQ-ACK codebook design with multiple PUCCH transmissions per slot, one low priority PUCCH may collide with multiple high priority PUCCHs. Some of the high priority PUCCHs may even do not satisfy the UCI multiplexing timeline with the low priority channel.</w:t>
      </w:r>
    </w:p>
    <w:p w14:paraId="1914FDC0" w14:textId="595EFBAC" w:rsidR="00522696" w:rsidRPr="0070312F" w:rsidRDefault="00522696" w:rsidP="000A4CCA">
      <w:pPr>
        <w:jc w:val="both"/>
        <w:rPr>
          <w:lang w:val="en-GB"/>
        </w:rPr>
      </w:pPr>
      <w:r w:rsidRPr="0070312F">
        <w:rPr>
          <w:lang w:val="en-GB"/>
        </w:rPr>
        <w:t>Based on the above</w:t>
      </w:r>
      <w:r w:rsidR="00260E51" w:rsidRPr="0070312F">
        <w:rPr>
          <w:lang w:val="en-GB"/>
        </w:rPr>
        <w:t xml:space="preserve"> discussions</w:t>
      </w:r>
      <w:r w:rsidRPr="0070312F">
        <w:rPr>
          <w:lang w:val="en-GB"/>
        </w:rPr>
        <w:t xml:space="preserve">, we think that Option 1 </w:t>
      </w:r>
      <w:r w:rsidR="00CE4B49" w:rsidRPr="0070312F">
        <w:rPr>
          <w:lang w:val="en-GB"/>
        </w:rPr>
        <w:t xml:space="preserve">provides a better tradeoff between </w:t>
      </w:r>
      <w:r w:rsidRPr="0070312F">
        <w:rPr>
          <w:lang w:val="en-GB"/>
        </w:rPr>
        <w:t>complexity and performance</w:t>
      </w:r>
      <w:r w:rsidR="007450E1">
        <w:rPr>
          <w:lang w:val="en-GB"/>
        </w:rPr>
        <w:t>;</w:t>
      </w:r>
      <w:r w:rsidR="00260E51" w:rsidRPr="0070312F">
        <w:rPr>
          <w:lang w:val="en-GB"/>
        </w:rPr>
        <w:t xml:space="preserve"> hence</w:t>
      </w:r>
      <w:r w:rsidR="007450E1">
        <w:rPr>
          <w:lang w:val="en-GB"/>
        </w:rPr>
        <w:t>,</w:t>
      </w:r>
      <w:r w:rsidR="00260E51" w:rsidRPr="0070312F">
        <w:rPr>
          <w:lang w:val="en-GB"/>
        </w:rPr>
        <w:t xml:space="preserve"> </w:t>
      </w:r>
      <w:r w:rsidR="007450E1">
        <w:rPr>
          <w:lang w:val="en-GB"/>
        </w:rPr>
        <w:t xml:space="preserve">it </w:t>
      </w:r>
      <w:r w:rsidR="00260E51" w:rsidRPr="0070312F">
        <w:rPr>
          <w:lang w:val="en-GB"/>
        </w:rPr>
        <w:t xml:space="preserve">should be adopted as the solution to resolve collision between eMBB HARQ-ACK and URLLC HARQ-ACK transmissions. </w:t>
      </w:r>
      <w:r w:rsidRPr="0070312F">
        <w:rPr>
          <w:lang w:val="en-GB"/>
        </w:rPr>
        <w:t xml:space="preserve">  </w:t>
      </w:r>
    </w:p>
    <w:p w14:paraId="3E45EE79" w14:textId="07C6B0AE" w:rsidR="00552C8F" w:rsidRDefault="00552C8F" w:rsidP="000A4CCA">
      <w:pPr>
        <w:jc w:val="both"/>
        <w:rPr>
          <w:b/>
          <w:lang w:val="en-GB"/>
        </w:rPr>
      </w:pPr>
      <w:r w:rsidRPr="0070312F">
        <w:rPr>
          <w:b/>
          <w:lang w:val="en-GB"/>
        </w:rPr>
        <w:t xml:space="preserve">Proposal </w:t>
      </w:r>
      <w:r w:rsidR="003A1C05">
        <w:rPr>
          <w:b/>
          <w:lang w:val="en-GB"/>
        </w:rPr>
        <w:t>8</w:t>
      </w:r>
      <w:r w:rsidRPr="0070312F">
        <w:rPr>
          <w:b/>
          <w:lang w:val="en-GB"/>
        </w:rPr>
        <w:t xml:space="preserve">: </w:t>
      </w:r>
      <w:r w:rsidR="00522696" w:rsidRPr="0070312F">
        <w:rPr>
          <w:b/>
          <w:lang w:val="en-GB"/>
        </w:rPr>
        <w:t xml:space="preserve">In </w:t>
      </w:r>
      <w:r w:rsidRPr="0070312F">
        <w:rPr>
          <w:b/>
          <w:lang w:val="en-GB"/>
        </w:rPr>
        <w:t>Rel-16</w:t>
      </w:r>
      <w:r w:rsidR="008E73B1">
        <w:rPr>
          <w:b/>
          <w:lang w:val="en-GB"/>
        </w:rPr>
        <w:t xml:space="preserve"> NR</w:t>
      </w:r>
      <w:r w:rsidR="00522696" w:rsidRPr="0070312F">
        <w:rPr>
          <w:b/>
          <w:lang w:val="en-GB"/>
        </w:rPr>
        <w:t>, when a</w:t>
      </w:r>
      <w:r w:rsidR="004B4E81">
        <w:rPr>
          <w:b/>
          <w:lang w:val="en-GB"/>
        </w:rPr>
        <w:t xml:space="preserve"> low priority </w:t>
      </w:r>
      <w:r w:rsidR="00087DCE">
        <w:rPr>
          <w:b/>
          <w:lang w:val="en-GB"/>
        </w:rPr>
        <w:t xml:space="preserve">PUCCH carrying </w:t>
      </w:r>
      <w:r w:rsidR="00522696" w:rsidRPr="0070312F">
        <w:rPr>
          <w:b/>
          <w:lang w:val="en-GB"/>
        </w:rPr>
        <w:t xml:space="preserve">HARQ-ACK </w:t>
      </w:r>
      <w:r w:rsidR="00087DCE">
        <w:rPr>
          <w:b/>
          <w:lang w:val="en-GB"/>
        </w:rPr>
        <w:t xml:space="preserve">and </w:t>
      </w:r>
      <w:r w:rsidR="00522696" w:rsidRPr="0070312F">
        <w:rPr>
          <w:b/>
          <w:lang w:val="en-GB"/>
        </w:rPr>
        <w:t xml:space="preserve">a </w:t>
      </w:r>
      <w:r w:rsidR="004B4E81">
        <w:rPr>
          <w:b/>
          <w:lang w:val="en-GB"/>
        </w:rPr>
        <w:t>high priority</w:t>
      </w:r>
      <w:r w:rsidR="00522696" w:rsidRPr="0070312F">
        <w:rPr>
          <w:b/>
          <w:lang w:val="en-GB"/>
        </w:rPr>
        <w:t xml:space="preserve"> </w:t>
      </w:r>
      <w:r w:rsidR="00087DCE">
        <w:rPr>
          <w:b/>
          <w:lang w:val="en-GB"/>
        </w:rPr>
        <w:t xml:space="preserve">PUCCH carrying </w:t>
      </w:r>
      <w:r w:rsidR="00522696" w:rsidRPr="0070312F">
        <w:rPr>
          <w:b/>
          <w:lang w:val="en-GB"/>
        </w:rPr>
        <w:t>HARQ-ACK</w:t>
      </w:r>
      <w:r w:rsidR="004B4E81">
        <w:rPr>
          <w:b/>
          <w:lang w:val="en-GB"/>
        </w:rPr>
        <w:t xml:space="preserve"> </w:t>
      </w:r>
      <w:r w:rsidR="00522696" w:rsidRPr="0070312F">
        <w:rPr>
          <w:b/>
          <w:lang w:val="en-GB"/>
        </w:rPr>
        <w:t xml:space="preserve">collide in time, </w:t>
      </w:r>
      <w:r w:rsidR="004B4E81">
        <w:rPr>
          <w:b/>
          <w:lang w:val="en-GB"/>
        </w:rPr>
        <w:t xml:space="preserve">a </w:t>
      </w:r>
      <w:r w:rsidR="00522696" w:rsidRPr="0070312F">
        <w:rPr>
          <w:b/>
          <w:lang w:val="en-GB"/>
        </w:rPr>
        <w:t xml:space="preserve">UE drops the </w:t>
      </w:r>
      <w:r w:rsidR="004B4E81">
        <w:rPr>
          <w:b/>
          <w:lang w:val="en-GB"/>
        </w:rPr>
        <w:t xml:space="preserve">low priority PUCCH </w:t>
      </w:r>
      <w:r w:rsidR="004B4E81" w:rsidRPr="003A1C05">
        <w:rPr>
          <w:b/>
          <w:lang w:val="en-GB"/>
        </w:rPr>
        <w:t xml:space="preserve">including its </w:t>
      </w:r>
      <w:r w:rsidR="009D16AF" w:rsidRPr="003A1C05">
        <w:rPr>
          <w:b/>
          <w:lang w:val="en-GB"/>
        </w:rPr>
        <w:t>content</w:t>
      </w:r>
      <w:r w:rsidR="00522696" w:rsidRPr="0070312F">
        <w:rPr>
          <w:b/>
          <w:lang w:val="en-GB"/>
        </w:rPr>
        <w:t xml:space="preserve"> and transmits the</w:t>
      </w:r>
      <w:r w:rsidR="004B4E81">
        <w:rPr>
          <w:b/>
          <w:lang w:val="en-GB"/>
        </w:rPr>
        <w:t xml:space="preserve"> high priority PUCCH</w:t>
      </w:r>
      <w:r w:rsidR="00522696" w:rsidRPr="0070312F">
        <w:rPr>
          <w:b/>
          <w:lang w:val="en-GB"/>
        </w:rPr>
        <w:t xml:space="preserve">. </w:t>
      </w:r>
    </w:p>
    <w:p w14:paraId="0C8928A9" w14:textId="7CC7850F" w:rsidR="00B6368D" w:rsidRDefault="00644A49" w:rsidP="000A4CCA">
      <w:pPr>
        <w:jc w:val="both"/>
        <w:rPr>
          <w:lang w:val="en-GB"/>
        </w:rPr>
      </w:pPr>
      <w:r w:rsidRPr="00B6368D">
        <w:rPr>
          <w:lang w:val="en-GB"/>
        </w:rPr>
        <w:t xml:space="preserve">Finally, when determining the priority of the PUCCHs carrying HARQ-ACK, the priority indication should be given by the PHY layer. Otherwise, if the MAC layer </w:t>
      </w:r>
      <w:proofErr w:type="gramStart"/>
      <w:r w:rsidRPr="00B6368D">
        <w:rPr>
          <w:lang w:val="en-GB"/>
        </w:rPr>
        <w:t>has to</w:t>
      </w:r>
      <w:proofErr w:type="gramEnd"/>
      <w:r w:rsidRPr="00B6368D">
        <w:rPr>
          <w:lang w:val="en-GB"/>
        </w:rPr>
        <w:t xml:space="preserve"> </w:t>
      </w:r>
      <w:r w:rsidR="008E73B1">
        <w:rPr>
          <w:lang w:val="en-GB"/>
        </w:rPr>
        <w:t xml:space="preserve">be </w:t>
      </w:r>
      <w:r w:rsidRPr="00B6368D">
        <w:rPr>
          <w:lang w:val="en-GB"/>
        </w:rPr>
        <w:t xml:space="preserve">involved </w:t>
      </w:r>
      <w:r w:rsidR="008E73B1">
        <w:rPr>
          <w:lang w:val="en-GB"/>
        </w:rPr>
        <w:t>in determining</w:t>
      </w:r>
      <w:r w:rsidRPr="00B6368D">
        <w:rPr>
          <w:lang w:val="en-GB"/>
        </w:rPr>
        <w:t xml:space="preserve"> the priority of the PUCCH based on the characteristics of the data that had mapped to the</w:t>
      </w:r>
      <w:r w:rsidR="008E73B1">
        <w:rPr>
          <w:lang w:val="en-GB"/>
        </w:rPr>
        <w:t xml:space="preserve"> corresponding</w:t>
      </w:r>
      <w:r w:rsidRPr="00B6368D">
        <w:rPr>
          <w:lang w:val="en-GB"/>
        </w:rPr>
        <w:t xml:space="preserve"> PDSCH, </w:t>
      </w:r>
      <w:r w:rsidR="00B6368D">
        <w:rPr>
          <w:lang w:val="en-GB"/>
        </w:rPr>
        <w:t>additional latency will be incurred.</w:t>
      </w:r>
    </w:p>
    <w:p w14:paraId="73E77727" w14:textId="379A33E3" w:rsidR="00644A49" w:rsidRPr="00B6368D" w:rsidRDefault="00B6368D" w:rsidP="000A4CCA">
      <w:pPr>
        <w:jc w:val="both"/>
        <w:rPr>
          <w:b/>
          <w:lang w:val="en-GB"/>
        </w:rPr>
      </w:pPr>
      <w:r w:rsidRPr="00B6368D">
        <w:rPr>
          <w:b/>
          <w:lang w:val="en-GB"/>
        </w:rPr>
        <w:t xml:space="preserve">Proposal </w:t>
      </w:r>
      <w:r w:rsidR="003A1C05">
        <w:rPr>
          <w:b/>
          <w:lang w:val="en-GB"/>
        </w:rPr>
        <w:t>9</w:t>
      </w:r>
      <w:r w:rsidRPr="00B6368D">
        <w:rPr>
          <w:b/>
          <w:lang w:val="en-GB"/>
        </w:rPr>
        <w:t>: In Rel. 16, the priority of the PUCCH carrying HARQ-ACK is indicated at the PHY layer. The exact indication mechanism can be decided after the URLLC DCI content is finalized and its size is known.</w:t>
      </w:r>
      <w:r w:rsidR="00644A49" w:rsidRPr="00B6368D">
        <w:rPr>
          <w:b/>
          <w:lang w:val="en-GB"/>
        </w:rPr>
        <w:t xml:space="preserve"> </w:t>
      </w:r>
    </w:p>
    <w:p w14:paraId="2E5820B2" w14:textId="1E360870" w:rsidR="009D56EE" w:rsidRPr="00AA5D26" w:rsidRDefault="009D56EE" w:rsidP="00873C92">
      <w:pPr>
        <w:pStyle w:val="Heading2"/>
        <w:jc w:val="both"/>
        <w:rPr>
          <w:rFonts w:ascii="Times New Roman" w:hAnsi="Times New Roman"/>
        </w:rPr>
      </w:pPr>
      <w:r w:rsidRPr="00AA5D26">
        <w:rPr>
          <w:rFonts w:ascii="Times New Roman" w:hAnsi="Times New Roman"/>
        </w:rPr>
        <w:t xml:space="preserve">Collision handling between </w:t>
      </w:r>
      <w:r w:rsidR="00D315F7">
        <w:rPr>
          <w:rFonts w:ascii="Times New Roman" w:hAnsi="Times New Roman"/>
        </w:rPr>
        <w:t>other UCIs</w:t>
      </w:r>
      <w:r>
        <w:rPr>
          <w:rFonts w:ascii="Times New Roman" w:hAnsi="Times New Roman"/>
        </w:rPr>
        <w:t xml:space="preserve"> and between UCI and data channels</w:t>
      </w:r>
      <w:r w:rsidRPr="00AA5D26">
        <w:rPr>
          <w:rFonts w:ascii="Times New Roman" w:hAnsi="Times New Roman"/>
        </w:rPr>
        <w:t xml:space="preserve"> </w:t>
      </w:r>
    </w:p>
    <w:p w14:paraId="0D49EFCB" w14:textId="1812F24B" w:rsidR="008A4E84" w:rsidRDefault="00C567C0" w:rsidP="000A4CCA">
      <w:pPr>
        <w:jc w:val="both"/>
        <w:rPr>
          <w:lang w:val="en-GB"/>
        </w:rPr>
      </w:pPr>
      <w:r w:rsidRPr="0041460A">
        <w:rPr>
          <w:lang w:val="en-GB"/>
        </w:rPr>
        <w:t xml:space="preserve">Besides the </w:t>
      </w:r>
      <w:r w:rsidR="008A4E84" w:rsidRPr="0041460A">
        <w:rPr>
          <w:lang w:val="en-GB"/>
        </w:rPr>
        <w:t xml:space="preserve">collision between two </w:t>
      </w:r>
      <w:r w:rsidRPr="0041460A">
        <w:rPr>
          <w:lang w:val="en-GB"/>
        </w:rPr>
        <w:t>PUCCH</w:t>
      </w:r>
      <w:r w:rsidR="008A4E84" w:rsidRPr="0041460A">
        <w:rPr>
          <w:lang w:val="en-GB"/>
        </w:rPr>
        <w:t>s</w:t>
      </w:r>
      <w:r w:rsidRPr="0041460A">
        <w:rPr>
          <w:lang w:val="en-GB"/>
        </w:rPr>
        <w:t xml:space="preserve"> carrying HARQ-ACK</w:t>
      </w:r>
      <w:r w:rsidR="008A4E84" w:rsidRPr="0041460A">
        <w:rPr>
          <w:lang w:val="en-GB"/>
        </w:rPr>
        <w:t>, in general, for a UE that supports both high and low priority procedures, the collision between PUSCH and PUCCH carrying HARQ-ACK</w:t>
      </w:r>
      <w:r w:rsidR="00C85866">
        <w:rPr>
          <w:lang w:val="en-GB"/>
        </w:rPr>
        <w:t>/</w:t>
      </w:r>
      <w:r w:rsidR="008A4E84" w:rsidRPr="0041460A">
        <w:rPr>
          <w:lang w:val="en-GB"/>
        </w:rPr>
        <w:t>P-CSI</w:t>
      </w:r>
      <w:r w:rsidR="00C85866">
        <w:rPr>
          <w:lang w:val="en-GB"/>
        </w:rPr>
        <w:t>/</w:t>
      </w:r>
      <w:r w:rsidR="0063673D">
        <w:rPr>
          <w:lang w:val="en-GB"/>
        </w:rPr>
        <w:t>SR</w:t>
      </w:r>
      <w:r w:rsidR="008A4E84" w:rsidRPr="0041460A">
        <w:rPr>
          <w:lang w:val="en-GB"/>
        </w:rPr>
        <w:t xml:space="preserve"> should also be resolved.</w:t>
      </w:r>
    </w:p>
    <w:p w14:paraId="34C79985" w14:textId="083A4BCA" w:rsidR="008A4E84" w:rsidRDefault="008A4E84" w:rsidP="000A4CCA">
      <w:pPr>
        <w:jc w:val="both"/>
        <w:rPr>
          <w:lang w:val="en-GB"/>
        </w:rPr>
      </w:pPr>
      <w:r>
        <w:rPr>
          <w:lang w:val="en-GB"/>
        </w:rPr>
        <w:lastRenderedPageBreak/>
        <w:t>Similar to the options given in the preceding section, the following collision resolution options can be considered:</w:t>
      </w:r>
    </w:p>
    <w:p w14:paraId="454C70BE" w14:textId="5AE45A30" w:rsidR="008A4E84" w:rsidRPr="0041460A" w:rsidRDefault="008A4E84" w:rsidP="00B87D13">
      <w:pPr>
        <w:pStyle w:val="ListParagraph"/>
        <w:numPr>
          <w:ilvl w:val="0"/>
          <w:numId w:val="8"/>
        </w:numPr>
        <w:jc w:val="both"/>
        <w:rPr>
          <w:rFonts w:ascii="Times New Roman" w:hAnsi="Times New Roman"/>
          <w:sz w:val="20"/>
          <w:lang w:val="en-GB"/>
        </w:rPr>
      </w:pPr>
      <w:r>
        <w:rPr>
          <w:rFonts w:ascii="Times New Roman" w:hAnsi="Times New Roman"/>
          <w:sz w:val="20"/>
          <w:lang w:val="en-GB"/>
        </w:rPr>
        <w:t xml:space="preserve">Option 1: </w:t>
      </w:r>
      <w:r w:rsidRPr="0041460A">
        <w:rPr>
          <w:rFonts w:ascii="Times New Roman" w:hAnsi="Times New Roman"/>
          <w:sz w:val="20"/>
          <w:lang w:val="en-GB"/>
        </w:rPr>
        <w:t>Always drop the low priority channel (PUSCH or PUCCH) in case of collision</w:t>
      </w:r>
    </w:p>
    <w:p w14:paraId="03FC21CF" w14:textId="2E87D77E" w:rsidR="009F27C2" w:rsidRPr="005D63CE" w:rsidRDefault="008A4E84" w:rsidP="00B87D13">
      <w:pPr>
        <w:pStyle w:val="ListParagraph"/>
        <w:numPr>
          <w:ilvl w:val="0"/>
          <w:numId w:val="8"/>
        </w:numPr>
        <w:jc w:val="both"/>
        <w:rPr>
          <w:lang w:val="en-GB"/>
        </w:rPr>
      </w:pPr>
      <w:r>
        <w:rPr>
          <w:rFonts w:ascii="Times New Roman" w:hAnsi="Times New Roman"/>
          <w:sz w:val="20"/>
          <w:lang w:val="en-GB"/>
        </w:rPr>
        <w:t xml:space="preserve">Option 2: </w:t>
      </w:r>
      <w:r w:rsidRPr="0041460A">
        <w:rPr>
          <w:rFonts w:ascii="Times New Roman" w:hAnsi="Times New Roman"/>
          <w:sz w:val="20"/>
          <w:lang w:val="en-GB"/>
        </w:rPr>
        <w:t>Multiplex some contents of the low priority PUCCH/PUSCH on the high priority channel</w:t>
      </w:r>
    </w:p>
    <w:p w14:paraId="2DA64E54" w14:textId="6017B592" w:rsidR="00365412" w:rsidRDefault="00365412" w:rsidP="0041460A">
      <w:pPr>
        <w:pStyle w:val="ListParagraph"/>
        <w:rPr>
          <w:lang w:val="en-GB"/>
        </w:rPr>
      </w:pPr>
    </w:p>
    <w:p w14:paraId="089D7FB4" w14:textId="23B025B4" w:rsidR="00365412" w:rsidRPr="0041460A" w:rsidRDefault="00365412" w:rsidP="000A4CCA">
      <w:pPr>
        <w:jc w:val="both"/>
        <w:rPr>
          <w:lang w:val="en-GB"/>
        </w:rPr>
      </w:pPr>
      <w:r w:rsidRPr="0041460A">
        <w:rPr>
          <w:lang w:val="en-GB"/>
        </w:rPr>
        <w:t>Option 1 is simple</w:t>
      </w:r>
      <w:r w:rsidR="0063673D">
        <w:rPr>
          <w:lang w:val="en-GB"/>
        </w:rPr>
        <w:t xml:space="preserve"> and</w:t>
      </w:r>
      <w:r w:rsidRPr="0041460A">
        <w:rPr>
          <w:lang w:val="en-GB"/>
        </w:rPr>
        <w:t xml:space="preserve"> does not require much specification effort. However, enabling Option 2 requires addressing several aspects. </w:t>
      </w:r>
      <w:r w:rsidR="009B0F30">
        <w:rPr>
          <w:lang w:val="en-GB"/>
        </w:rPr>
        <w:t>First, in case of collision, the order of the collision handling should be determined. In other words, when multiple channels with different priorities collide, there could be two options to consider: (1) The UE always resolves the collisions within the channels of the same priority and then across the channels of different priorities, or (2) The UE resolves the collision within the channels of the same type, e.g., PUCCHs, and then across channels of different types. The two approaches will have different outcomes</w:t>
      </w:r>
      <w:r w:rsidR="00023F54">
        <w:rPr>
          <w:lang w:val="en-GB"/>
        </w:rPr>
        <w:t xml:space="preserve">; one example is illustrated </w:t>
      </w:r>
      <w:r w:rsidR="009B0F30">
        <w:rPr>
          <w:lang w:val="en-GB"/>
        </w:rPr>
        <w:t xml:space="preserve">in the figure below:  </w:t>
      </w:r>
    </w:p>
    <w:p w14:paraId="1D510BE7" w14:textId="77777777" w:rsidR="00EC78E3" w:rsidRDefault="00EC78E3" w:rsidP="0041460A">
      <w:pPr>
        <w:keepNext/>
        <w:jc w:val="center"/>
      </w:pPr>
      <w:r>
        <w:object w:dxaOrig="14175" w:dyaOrig="5640" w14:anchorId="265F0875">
          <v:shape id="_x0000_i1027" type="#_x0000_t75" style="width:345.75pt;height:136.9pt" o:ole="">
            <v:imagedata r:id="rId16" o:title=""/>
          </v:shape>
          <o:OLEObject Type="Embed" ProgID="Visio.Drawing.15" ShapeID="_x0000_i1027" DrawAspect="Content" ObjectID="_1618428453" r:id="rId17"/>
        </w:object>
      </w:r>
    </w:p>
    <w:p w14:paraId="4A696388" w14:textId="1552CF94" w:rsidR="00365412" w:rsidRPr="005D63CE" w:rsidRDefault="00EC78E3" w:rsidP="0041460A">
      <w:pPr>
        <w:pStyle w:val="Caption"/>
        <w:jc w:val="center"/>
        <w:rPr>
          <w:lang w:val="en-GB"/>
        </w:rPr>
      </w:pPr>
      <w:r>
        <w:t xml:space="preserve">Figure </w:t>
      </w:r>
      <w:r w:rsidR="002964D0">
        <w:rPr>
          <w:noProof/>
        </w:rPr>
        <w:fldChar w:fldCharType="begin"/>
      </w:r>
      <w:r w:rsidR="002964D0">
        <w:rPr>
          <w:noProof/>
        </w:rPr>
        <w:instrText xml:space="preserve"> SEQ Figure \* ARABIC </w:instrText>
      </w:r>
      <w:r w:rsidR="002964D0">
        <w:rPr>
          <w:noProof/>
        </w:rPr>
        <w:fldChar w:fldCharType="separate"/>
      </w:r>
      <w:r w:rsidR="00032C84">
        <w:rPr>
          <w:noProof/>
        </w:rPr>
        <w:t>3</w:t>
      </w:r>
      <w:r w:rsidR="002964D0">
        <w:rPr>
          <w:noProof/>
        </w:rPr>
        <w:fldChar w:fldCharType="end"/>
      </w:r>
      <w:r>
        <w:t>: An illsutration of the order of collision resoltion. Top: handling collision within the channels of the same priority first. Bottom: Handling collision across channels of the same types first.</w:t>
      </w:r>
    </w:p>
    <w:p w14:paraId="6F743070" w14:textId="38AA76B6" w:rsidR="005943FE" w:rsidRDefault="009B5A95" w:rsidP="009B5A95">
      <w:pPr>
        <w:jc w:val="both"/>
        <w:rPr>
          <w:lang w:val="en-GB"/>
        </w:rPr>
      </w:pPr>
      <w:r w:rsidRPr="0041460A">
        <w:rPr>
          <w:lang w:val="en-GB"/>
        </w:rPr>
        <w:t>In the same way, one can consider the cases where a PUCCH carrying P-CSI collides with a PUCCH carrying a high priority HARQ-ACK and a PUCCH</w:t>
      </w:r>
      <w:r>
        <w:rPr>
          <w:b/>
          <w:lang w:val="en-GB"/>
        </w:rPr>
        <w:t xml:space="preserve"> </w:t>
      </w:r>
      <w:r>
        <w:rPr>
          <w:lang w:val="en-GB"/>
        </w:rPr>
        <w:t xml:space="preserve">carrying a low priority HARQ-ACK. </w:t>
      </w:r>
      <w:r w:rsidR="005943FE">
        <w:rPr>
          <w:lang w:val="en-GB"/>
        </w:rPr>
        <w:t xml:space="preserve">In such situations too, dependeing on the order of multiplexing, the outcome could be different. The first step of the design then needs to be to determine the order of collision handling. </w:t>
      </w:r>
    </w:p>
    <w:p w14:paraId="7E98F1D0" w14:textId="79DF9A49" w:rsidR="005943FE" w:rsidRDefault="005943FE" w:rsidP="009B5A95">
      <w:pPr>
        <w:jc w:val="both"/>
        <w:rPr>
          <w:lang w:val="en-GB"/>
        </w:rPr>
      </w:pPr>
      <w:r>
        <w:rPr>
          <w:lang w:val="en-GB"/>
        </w:rPr>
        <w:t xml:space="preserve">Next, it is important to decide whether some contents of the channels with low priority can be piggybacked on the channels of the high priority. </w:t>
      </w:r>
      <w:r w:rsidR="00815E05">
        <w:rPr>
          <w:lang w:val="en-GB"/>
        </w:rPr>
        <w:t xml:space="preserve">For example, if PUCCH carrying a low priority HARQ-ACK overlaps with a high priority PUSCH, should the HARQ-ACK bits be piggybacked on the PUSCH? </w:t>
      </w:r>
      <w:r w:rsidR="009F146A">
        <w:rPr>
          <w:lang w:val="en-GB"/>
        </w:rPr>
        <w:t>As another example, if a high priority PUCCH overlaps with a low priority PUSCH, should the HARQ-ACK bits be piggybacked on the PUSCH, or alternatively, PUSCH should be dropped</w:t>
      </w:r>
      <w:r w:rsidR="00B3643F">
        <w:rPr>
          <w:lang w:val="en-GB"/>
        </w:rPr>
        <w:t>?</w:t>
      </w:r>
      <w:r w:rsidR="009F146A">
        <w:rPr>
          <w:lang w:val="en-GB"/>
        </w:rPr>
        <w:t xml:space="preserve"> In all these cases, first of all, the joint multiplexing timeline should be checked; only if the timeline is satisfied, the contents of the channels can be multiplexed. Then, similar to the issues raised in the previous section, it should be decided how to compres</w:t>
      </w:r>
      <w:r w:rsidR="005D63CE">
        <w:rPr>
          <w:lang w:val="en-GB"/>
        </w:rPr>
        <w:t>s</w:t>
      </w:r>
      <w:r w:rsidR="009F146A">
        <w:rPr>
          <w:lang w:val="en-GB"/>
        </w:rPr>
        <w:t xml:space="preserve"> the number of bits sent on PUSCH, especially if PUSCH is of high priority. Further, since the low and high priority channels have different reliability requirements, aligning the size of the low priority content piggybacked on the high priority channel between the gNB and the UE may not be always feasible. </w:t>
      </w:r>
      <w:r w:rsidR="00815E05">
        <w:rPr>
          <w:lang w:val="en-GB"/>
        </w:rPr>
        <w:t xml:space="preserve"> </w:t>
      </w:r>
    </w:p>
    <w:p w14:paraId="02166B92" w14:textId="6F5280FD" w:rsidR="004B6763" w:rsidRDefault="004B6763" w:rsidP="004B6763">
      <w:pPr>
        <w:jc w:val="both"/>
        <w:rPr>
          <w:lang w:val="en-GB"/>
        </w:rPr>
      </w:pPr>
      <w:r w:rsidRPr="0070312F">
        <w:rPr>
          <w:lang w:val="en-GB"/>
        </w:rPr>
        <w:t>Based on the above discussions, we think that Option 1 provides a better tradeoff between complexity and performance</w:t>
      </w:r>
      <w:r w:rsidR="0063673D">
        <w:rPr>
          <w:lang w:val="en-GB"/>
        </w:rPr>
        <w:t>.</w:t>
      </w:r>
    </w:p>
    <w:p w14:paraId="1E585F98" w14:textId="77D3C5B6" w:rsidR="004B6763" w:rsidRPr="0041460A" w:rsidRDefault="004B6763" w:rsidP="004B6763">
      <w:pPr>
        <w:jc w:val="both"/>
        <w:rPr>
          <w:b/>
          <w:lang w:val="en-GB"/>
        </w:rPr>
      </w:pPr>
      <w:r w:rsidRPr="0041460A">
        <w:rPr>
          <w:b/>
          <w:lang w:val="en-GB"/>
        </w:rPr>
        <w:t>Proposal 1</w:t>
      </w:r>
      <w:r w:rsidR="003A1C05">
        <w:rPr>
          <w:b/>
          <w:lang w:val="en-GB"/>
        </w:rPr>
        <w:t>0</w:t>
      </w:r>
      <w:r w:rsidRPr="0041460A">
        <w:rPr>
          <w:b/>
          <w:lang w:val="en-GB"/>
        </w:rPr>
        <w:t xml:space="preserve">: In case of collision between a low priority PUSCH (PUCCH) and high priority PUCCH (PUSCH), always drop the low priority transmission; its contents </w:t>
      </w:r>
      <w:r w:rsidR="008E73B1">
        <w:rPr>
          <w:b/>
          <w:lang w:val="en-GB"/>
        </w:rPr>
        <w:t>should not</w:t>
      </w:r>
      <w:r w:rsidRPr="0041460A">
        <w:rPr>
          <w:b/>
          <w:lang w:val="en-GB"/>
        </w:rPr>
        <w:t xml:space="preserve"> </w:t>
      </w:r>
      <w:r w:rsidR="008E73B1">
        <w:rPr>
          <w:b/>
          <w:lang w:val="en-GB"/>
        </w:rPr>
        <w:t xml:space="preserve">be </w:t>
      </w:r>
      <w:r w:rsidRPr="0041460A">
        <w:rPr>
          <w:b/>
          <w:lang w:val="en-GB"/>
        </w:rPr>
        <w:t>piggybacked on the high priority channel.</w:t>
      </w:r>
    </w:p>
    <w:p w14:paraId="2BA314AE" w14:textId="0DD0663A" w:rsidR="00BC7418" w:rsidRDefault="0063673D" w:rsidP="000A4CCA">
      <w:pPr>
        <w:jc w:val="both"/>
        <w:rPr>
          <w:lang w:val="en-GB"/>
        </w:rPr>
      </w:pPr>
      <w:r>
        <w:rPr>
          <w:lang w:val="en-GB"/>
        </w:rPr>
        <w:t xml:space="preserve">Next, we dicuss how the priority of the </w:t>
      </w:r>
      <w:r w:rsidR="00D029E1">
        <w:rPr>
          <w:lang w:val="en-GB"/>
        </w:rPr>
        <w:t>PUCCH carrying P-CSI and PUSCH should be indicated to the UE. F</w:t>
      </w:r>
      <w:r w:rsidR="007643A7">
        <w:rPr>
          <w:lang w:val="en-GB"/>
        </w:rPr>
        <w:t>or PUCCH carrying P-CSI, the priority is implicit; in particular, the PUCCH carrying P-CSI can either be assume</w:t>
      </w:r>
      <w:r w:rsidR="00BC7418">
        <w:rPr>
          <w:lang w:val="en-GB"/>
        </w:rPr>
        <w:t>d</w:t>
      </w:r>
      <w:r w:rsidR="007643A7">
        <w:rPr>
          <w:lang w:val="en-GB"/>
        </w:rPr>
        <w:t xml:space="preserve"> to be </w:t>
      </w:r>
      <w:r w:rsidR="00BC7418">
        <w:rPr>
          <w:lang w:val="en-GB"/>
        </w:rPr>
        <w:t xml:space="preserve">of low priority always, or its priority can be decided based on the BLER target for CSI reporting. </w:t>
      </w:r>
    </w:p>
    <w:p w14:paraId="2866523F" w14:textId="0E42AEA9" w:rsidR="009D56EE" w:rsidRDefault="00BC7418" w:rsidP="000A4CCA">
      <w:pPr>
        <w:jc w:val="both"/>
        <w:rPr>
          <w:b/>
          <w:lang w:val="en-GB"/>
        </w:rPr>
      </w:pPr>
      <w:r w:rsidRPr="0041460A">
        <w:rPr>
          <w:b/>
          <w:lang w:val="en-GB"/>
        </w:rPr>
        <w:t>Proposal 1</w:t>
      </w:r>
      <w:r w:rsidR="003A1C05">
        <w:rPr>
          <w:b/>
          <w:lang w:val="en-GB"/>
        </w:rPr>
        <w:t>1</w:t>
      </w:r>
      <w:r w:rsidRPr="0041460A">
        <w:rPr>
          <w:b/>
          <w:lang w:val="en-GB"/>
        </w:rPr>
        <w:t>: For a UE that supports different traffic types, RAN1 should discuss how the priority of PUCCH carrying P-CSI should be inferred in case it collides with another PUCCH or PUSCH</w:t>
      </w:r>
      <w:r>
        <w:rPr>
          <w:b/>
          <w:lang w:val="en-GB"/>
        </w:rPr>
        <w:t>.</w:t>
      </w:r>
      <w:r w:rsidRPr="0041460A">
        <w:rPr>
          <w:b/>
          <w:lang w:val="en-GB"/>
        </w:rPr>
        <w:t xml:space="preserve"> </w:t>
      </w:r>
    </w:p>
    <w:p w14:paraId="7A3F6874" w14:textId="19345687" w:rsidR="001410C2" w:rsidRDefault="00D029E1" w:rsidP="000A4CCA">
      <w:pPr>
        <w:jc w:val="both"/>
        <w:rPr>
          <w:rFonts w:eastAsia="Times New Roman"/>
        </w:rPr>
      </w:pPr>
      <w:r w:rsidRPr="00D029E1">
        <w:rPr>
          <w:lang w:val="en-GB"/>
        </w:rPr>
        <w:t>To determine the priority of PUSCH, two schemes have been proposed in RAN1 and RAN2</w:t>
      </w:r>
      <w:r>
        <w:rPr>
          <w:lang w:val="en-GB"/>
        </w:rPr>
        <w:t xml:space="preserve">: (1) PUSCH priority is determined at the MAC layer based on </w:t>
      </w:r>
      <w:r>
        <w:rPr>
          <w:rFonts w:eastAsia="Times New Roman"/>
        </w:rPr>
        <w:t xml:space="preserve">the determination of maximum of priority of LCHs associated with the PUSCH, or (2) PUSCH priority is indicated at the PHY layer. </w:t>
      </w:r>
    </w:p>
    <w:p w14:paraId="4FACE679" w14:textId="77777777" w:rsidR="00D63B81" w:rsidRDefault="00D029E1" w:rsidP="000A4CCA">
      <w:pPr>
        <w:jc w:val="both"/>
        <w:rPr>
          <w:lang w:val="en-GB"/>
        </w:rPr>
      </w:pPr>
      <w:r>
        <w:rPr>
          <w:lang w:val="en-GB"/>
        </w:rPr>
        <w:lastRenderedPageBreak/>
        <w:t xml:space="preserve">In the remainder of this paper, we present some examples to illustrate why Option 2 should be considered for PUSCH priority indication. </w:t>
      </w:r>
    </w:p>
    <w:p w14:paraId="73540639" w14:textId="77777777" w:rsidR="00D63B81" w:rsidRDefault="00D63B81" w:rsidP="000A4CCA">
      <w:pPr>
        <w:jc w:val="both"/>
      </w:pPr>
      <w:r>
        <w:rPr>
          <w:lang w:val="en-GB"/>
        </w:rPr>
        <w:t xml:space="preserve">Let us first focus on the L1 functionality without any overlap as follows: For the PUSCH intended for low priority service, gNB uses rate control, RB allocation, power control in order to have an appropriate BLER/reliability such as 10% BLER. This will not change if MAC decides to put high priority traffic on this PUSCH. The BLER will still be 10%. For the PUSCH intended for a high priority service, gNB uses rate control, RB allocation, power control in order to have an appropriate BLER/reliability such as 10^-5. </w:t>
      </w:r>
      <w:r>
        <w:t>This will not change if MAC decides to put low priority traffic on this PUSCH. Now, if UCI and PUSCH collide, the UCI will be multiplexed into the PUSCH. The effective ‘power’ spent on delivery of UCI takes into account the code rate of the default L1 assumption. The gNB plans with the appropriate rate control parameters of the grant to achieve a certain UCI error rate target, such as 0.1% BER. This will not change if MAC decides to put a different priority traffic here.</w:t>
      </w:r>
    </w:p>
    <w:p w14:paraId="01BBDDAB" w14:textId="7CCDAD12" w:rsidR="00BB5744" w:rsidRPr="00D63B81" w:rsidRDefault="00300D1D" w:rsidP="000A4CCA">
      <w:pPr>
        <w:jc w:val="both"/>
      </w:pPr>
      <w:r>
        <w:rPr>
          <w:b/>
          <w:u w:val="single"/>
          <w:lang w:val="en-GB"/>
        </w:rPr>
        <w:t>Impact on the UCI Multiplexing</w:t>
      </w:r>
      <w:r w:rsidR="00EA5D3C">
        <w:rPr>
          <w:b/>
          <w:u w:val="single"/>
          <w:lang w:val="en-GB"/>
        </w:rPr>
        <w:t xml:space="preserve"> Decision Making</w:t>
      </w:r>
      <w:r w:rsidR="00BB5744" w:rsidRPr="00BB5744">
        <w:rPr>
          <w:b/>
          <w:u w:val="single"/>
          <w:lang w:val="en-GB"/>
        </w:rPr>
        <w:t>:</w:t>
      </w:r>
    </w:p>
    <w:p w14:paraId="2A2EDC5E" w14:textId="10507B8C" w:rsidR="00D63B81" w:rsidRDefault="00D63B81" w:rsidP="00D63B81">
      <w:pPr>
        <w:jc w:val="both"/>
      </w:pPr>
      <w:r w:rsidRPr="00D63B81">
        <w:rPr>
          <w:lang w:val="en-GB"/>
        </w:rPr>
        <w:t>Here, we first assume that</w:t>
      </w:r>
      <w:r>
        <w:rPr>
          <w:b/>
          <w:lang w:val="en-GB"/>
        </w:rPr>
        <w:t xml:space="preserve"> </w:t>
      </w:r>
      <w:r>
        <w:t xml:space="preserve">the MAC either keeps the L1 default priority or ‘downgrades’, but it will never ‘upgrade’ the priority. With upgrade, the BLER target and reliability target would not be met. In addition, in the case of a hypothetical upgrade, the gNB would be giving low priority </w:t>
      </w:r>
      <w:proofErr w:type="spellStart"/>
      <w:r>
        <w:t>ReTx</w:t>
      </w:r>
      <w:proofErr w:type="spellEnd"/>
      <w:r>
        <w:t xml:space="preserve"> grants because</w:t>
      </w:r>
      <w:r w:rsidR="006518B4">
        <w:t>, otherwise,</w:t>
      </w:r>
      <w:r>
        <w:t xml:space="preserve"> it would fail to decode MAC header; therefore, it would keep treating this PUSCH as low priority for ReTx scheduling purposes.</w:t>
      </w:r>
    </w:p>
    <w:p w14:paraId="5774AF6D" w14:textId="7A7C7EF0" w:rsidR="001410C2" w:rsidRDefault="00D63B81" w:rsidP="000A4CCA">
      <w:pPr>
        <w:jc w:val="both"/>
        <w:rPr>
          <w:lang w:val="en-GB"/>
        </w:rPr>
      </w:pPr>
      <w:r w:rsidRPr="00D63B81">
        <w:rPr>
          <w:lang w:val="en-GB"/>
        </w:rPr>
        <w:t>Hence, in all the following cases, assume that there exists a high priority dynamic PUSCH grant, and the priority is downgraded to low priority by MAC.</w:t>
      </w:r>
    </w:p>
    <w:p w14:paraId="151EA989" w14:textId="14C314FF" w:rsidR="00D63B81" w:rsidRDefault="00D63B81" w:rsidP="00D63B81">
      <w:pPr>
        <w:pStyle w:val="ListParagraph"/>
        <w:numPr>
          <w:ilvl w:val="0"/>
          <w:numId w:val="22"/>
        </w:numPr>
        <w:jc w:val="both"/>
        <w:rPr>
          <w:rFonts w:ascii="Times New Roman" w:hAnsi="Times New Roman"/>
          <w:b/>
          <w:sz w:val="20"/>
          <w:lang w:val="en-GB"/>
        </w:rPr>
      </w:pPr>
      <w:r w:rsidRPr="00190A7D">
        <w:rPr>
          <w:rFonts w:ascii="Times New Roman" w:hAnsi="Times New Roman"/>
          <w:b/>
          <w:sz w:val="20"/>
          <w:lang w:val="en-GB"/>
        </w:rPr>
        <w:t>Example #1: High priority UCI collides with a high priority dynamic PUSCH</w:t>
      </w:r>
    </w:p>
    <w:p w14:paraId="6EF6A1B9" w14:textId="77777777" w:rsidR="00190A7D" w:rsidRPr="00190A7D" w:rsidRDefault="00190A7D" w:rsidP="00190A7D">
      <w:pPr>
        <w:pStyle w:val="ListParagraph"/>
        <w:numPr>
          <w:ilvl w:val="1"/>
          <w:numId w:val="22"/>
        </w:numPr>
        <w:rPr>
          <w:rFonts w:ascii="Times New Roman" w:hAnsi="Times New Roman"/>
          <w:sz w:val="20"/>
        </w:rPr>
      </w:pPr>
      <w:r w:rsidRPr="00190A7D">
        <w:rPr>
          <w:rFonts w:ascii="Times New Roman" w:hAnsi="Times New Roman"/>
          <w:bCs/>
          <w:sz w:val="20"/>
        </w:rPr>
        <w:t>gNB expects UCI to be muxed in PUSCH</w:t>
      </w:r>
      <w:r w:rsidRPr="00190A7D">
        <w:rPr>
          <w:rFonts w:ascii="Times New Roman" w:hAnsi="Times New Roman"/>
          <w:sz w:val="20"/>
        </w:rPr>
        <w:t xml:space="preserve">.  PUSCH grants parameters were determined by gNB to enable reliable delivery of UCI. </w:t>
      </w:r>
    </w:p>
    <w:p w14:paraId="06A7227B" w14:textId="06990748" w:rsidR="00190A7D" w:rsidRPr="00190A7D" w:rsidRDefault="00190A7D" w:rsidP="00190A7D">
      <w:pPr>
        <w:pStyle w:val="ListParagraph"/>
        <w:numPr>
          <w:ilvl w:val="1"/>
          <w:numId w:val="22"/>
        </w:numPr>
        <w:rPr>
          <w:rFonts w:ascii="Times New Roman" w:hAnsi="Times New Roman"/>
          <w:sz w:val="20"/>
        </w:rPr>
      </w:pPr>
      <w:r w:rsidRPr="00190A7D">
        <w:rPr>
          <w:rFonts w:ascii="Times New Roman" w:hAnsi="Times New Roman"/>
          <w:sz w:val="20"/>
        </w:rPr>
        <w:t>The following happens after MAC decides to downgrade with both L1 prioritization and MAC prioritization</w:t>
      </w:r>
      <w:r>
        <w:rPr>
          <w:rFonts w:ascii="Times New Roman" w:hAnsi="Times New Roman"/>
          <w:sz w:val="20"/>
        </w:rPr>
        <w:t>:</w:t>
      </w:r>
    </w:p>
    <w:p w14:paraId="5E1E37B4" w14:textId="64A51B3C" w:rsidR="00190A7D" w:rsidRDefault="00190A7D" w:rsidP="00190A7D">
      <w:pPr>
        <w:pStyle w:val="ListParagraph"/>
        <w:numPr>
          <w:ilvl w:val="2"/>
          <w:numId w:val="22"/>
        </w:numPr>
        <w:jc w:val="both"/>
        <w:rPr>
          <w:rFonts w:ascii="Times New Roman" w:hAnsi="Times New Roman"/>
          <w:sz w:val="20"/>
          <w:lang w:val="en-GB"/>
        </w:rPr>
      </w:pPr>
      <w:r w:rsidRPr="00190A7D">
        <w:rPr>
          <w:rFonts w:ascii="Times New Roman" w:hAnsi="Times New Roman"/>
          <w:sz w:val="20"/>
          <w:lang w:val="en-GB"/>
        </w:rPr>
        <w:t>If L1 priorities were used</w:t>
      </w:r>
      <w:r>
        <w:rPr>
          <w:rFonts w:ascii="Times New Roman" w:hAnsi="Times New Roman"/>
          <w:sz w:val="20"/>
          <w:lang w:val="en-GB"/>
        </w:rPr>
        <w:t>, high priority UCI gets multiplexed onto PUSCH carrying data from a low priority logical channel. The gNB gets what is expected, i.e., UCI is delivered reliably, MAC data gets through.</w:t>
      </w:r>
    </w:p>
    <w:p w14:paraId="1B0942A5" w14:textId="21861039" w:rsidR="00190A7D" w:rsidRDefault="00190A7D" w:rsidP="00190A7D">
      <w:pPr>
        <w:pStyle w:val="ListParagraph"/>
        <w:numPr>
          <w:ilvl w:val="2"/>
          <w:numId w:val="22"/>
        </w:numPr>
        <w:jc w:val="both"/>
        <w:rPr>
          <w:rFonts w:ascii="Times New Roman" w:hAnsi="Times New Roman"/>
          <w:sz w:val="20"/>
          <w:lang w:val="en-GB"/>
        </w:rPr>
      </w:pPr>
      <w:r>
        <w:rPr>
          <w:rFonts w:ascii="Times New Roman" w:hAnsi="Times New Roman"/>
          <w:sz w:val="20"/>
          <w:lang w:val="en-GB"/>
        </w:rPr>
        <w:t>If MAC priorities were used, then low priority PUSCH is dropped in favour of UCI. The gNB does not get what is expected although it still receive the UCI. Then, gNB will assume the grant for PUSCH was lost and it starts reTx for high priority PUSCH. The data that MAC wanted to send is dropped. From the MAC perspective, this is an undesirable outcome.</w:t>
      </w:r>
    </w:p>
    <w:p w14:paraId="2F291ED1" w14:textId="3CF9DF7B" w:rsidR="00870B6E" w:rsidRDefault="00870B6E" w:rsidP="00190A7D">
      <w:pPr>
        <w:pStyle w:val="ListParagraph"/>
        <w:numPr>
          <w:ilvl w:val="2"/>
          <w:numId w:val="22"/>
        </w:numPr>
        <w:jc w:val="both"/>
        <w:rPr>
          <w:rFonts w:ascii="Times New Roman" w:hAnsi="Times New Roman"/>
          <w:sz w:val="20"/>
          <w:lang w:val="en-GB"/>
        </w:rPr>
      </w:pPr>
      <w:r>
        <w:rPr>
          <w:rFonts w:ascii="Times New Roman" w:hAnsi="Times New Roman"/>
          <w:sz w:val="20"/>
          <w:lang w:val="en-GB"/>
        </w:rPr>
        <w:t>An illustration of this scheme is given in the figure below.</w:t>
      </w:r>
    </w:p>
    <w:p w14:paraId="58FF4288" w14:textId="1D024CCD" w:rsidR="00870B6E" w:rsidRDefault="00870B6E" w:rsidP="00870B6E">
      <w:pPr>
        <w:jc w:val="both"/>
        <w:rPr>
          <w:lang w:val="en-GB"/>
        </w:rPr>
      </w:pPr>
    </w:p>
    <w:p w14:paraId="37C70FA5" w14:textId="0CB33E5C" w:rsidR="00870B6E" w:rsidRDefault="006F2008" w:rsidP="00870B6E">
      <w:pPr>
        <w:keepNext/>
        <w:jc w:val="center"/>
      </w:pPr>
      <w:r>
        <w:object w:dxaOrig="19935" w:dyaOrig="12346" w14:anchorId="3BDCF63A">
          <v:shape id="_x0000_i1028" type="#_x0000_t75" style="width:310.15pt;height:187.1pt" o:ole="">
            <v:imagedata r:id="rId18" o:title=""/>
          </v:shape>
          <o:OLEObject Type="Embed" ProgID="Visio.Drawing.15" ShapeID="_x0000_i1028" DrawAspect="Content" ObjectID="_1618428454" r:id="rId19"/>
        </w:object>
      </w:r>
    </w:p>
    <w:p w14:paraId="7C4922EB" w14:textId="029B5D05" w:rsidR="00870B6E" w:rsidRPr="00870B6E" w:rsidRDefault="00870B6E" w:rsidP="00870B6E">
      <w:pPr>
        <w:pStyle w:val="Caption"/>
        <w:jc w:val="center"/>
        <w:rPr>
          <w:lang w:val="en-GB"/>
        </w:rPr>
      </w:pPr>
      <w:r>
        <w:t xml:space="preserve">Figure </w:t>
      </w:r>
      <w:r w:rsidR="0014440B">
        <w:rPr>
          <w:noProof/>
        </w:rPr>
        <w:fldChar w:fldCharType="begin"/>
      </w:r>
      <w:r w:rsidR="0014440B">
        <w:rPr>
          <w:noProof/>
        </w:rPr>
        <w:instrText xml:space="preserve"> SEQ Figure \* ARABIC </w:instrText>
      </w:r>
      <w:r w:rsidR="0014440B">
        <w:rPr>
          <w:noProof/>
        </w:rPr>
        <w:fldChar w:fldCharType="separate"/>
      </w:r>
      <w:r w:rsidR="00032C84">
        <w:rPr>
          <w:noProof/>
        </w:rPr>
        <w:t>4</w:t>
      </w:r>
      <w:r w:rsidR="0014440B">
        <w:rPr>
          <w:noProof/>
        </w:rPr>
        <w:fldChar w:fldCharType="end"/>
      </w:r>
      <w:r>
        <w:t>: An Illustration of Example 1.</w:t>
      </w:r>
    </w:p>
    <w:p w14:paraId="7C667D95" w14:textId="77777777" w:rsidR="00190A7D" w:rsidRPr="00190A7D" w:rsidRDefault="00190A7D" w:rsidP="00190A7D">
      <w:pPr>
        <w:pStyle w:val="ListParagraph"/>
        <w:ind w:left="1440"/>
        <w:jc w:val="both"/>
        <w:rPr>
          <w:rFonts w:ascii="Times New Roman" w:hAnsi="Times New Roman"/>
          <w:sz w:val="20"/>
          <w:lang w:val="en-GB"/>
        </w:rPr>
      </w:pPr>
    </w:p>
    <w:p w14:paraId="7D3421E8" w14:textId="35894D76" w:rsidR="00190A7D" w:rsidRDefault="00190A7D" w:rsidP="00190A7D">
      <w:pPr>
        <w:pStyle w:val="ListParagraph"/>
        <w:numPr>
          <w:ilvl w:val="0"/>
          <w:numId w:val="22"/>
        </w:numPr>
        <w:jc w:val="both"/>
        <w:rPr>
          <w:rFonts w:ascii="Times New Roman" w:hAnsi="Times New Roman"/>
          <w:b/>
          <w:sz w:val="20"/>
          <w:lang w:val="en-GB"/>
        </w:rPr>
      </w:pPr>
      <w:r w:rsidRPr="00190A7D">
        <w:rPr>
          <w:rFonts w:ascii="Times New Roman" w:hAnsi="Times New Roman"/>
          <w:b/>
          <w:sz w:val="20"/>
          <w:lang w:val="en-GB"/>
        </w:rPr>
        <w:t>Example #</w:t>
      </w:r>
      <w:r>
        <w:rPr>
          <w:rFonts w:ascii="Times New Roman" w:hAnsi="Times New Roman"/>
          <w:b/>
          <w:sz w:val="20"/>
          <w:lang w:val="en-GB"/>
        </w:rPr>
        <w:t>2</w:t>
      </w:r>
      <w:r w:rsidRPr="00190A7D">
        <w:rPr>
          <w:rFonts w:ascii="Times New Roman" w:hAnsi="Times New Roman"/>
          <w:b/>
          <w:sz w:val="20"/>
          <w:lang w:val="en-GB"/>
        </w:rPr>
        <w:t xml:space="preserve">: </w:t>
      </w:r>
      <w:r>
        <w:rPr>
          <w:rFonts w:ascii="Times New Roman" w:hAnsi="Times New Roman"/>
          <w:b/>
          <w:sz w:val="20"/>
          <w:lang w:val="en-GB"/>
        </w:rPr>
        <w:t>Low</w:t>
      </w:r>
      <w:r w:rsidRPr="00190A7D">
        <w:rPr>
          <w:rFonts w:ascii="Times New Roman" w:hAnsi="Times New Roman"/>
          <w:b/>
          <w:sz w:val="20"/>
          <w:lang w:val="en-GB"/>
        </w:rPr>
        <w:t xml:space="preserve"> priority UCI collides with a high priority dynamic PUSCH</w:t>
      </w:r>
    </w:p>
    <w:p w14:paraId="6F6D7B69" w14:textId="4004ECC7" w:rsidR="00190A7D" w:rsidRDefault="00190A7D" w:rsidP="00190A7D">
      <w:pPr>
        <w:pStyle w:val="ListParagraph"/>
        <w:numPr>
          <w:ilvl w:val="1"/>
          <w:numId w:val="22"/>
        </w:numPr>
        <w:jc w:val="both"/>
        <w:rPr>
          <w:rFonts w:ascii="Times New Roman" w:hAnsi="Times New Roman"/>
          <w:sz w:val="20"/>
          <w:lang w:val="en-GB"/>
        </w:rPr>
      </w:pPr>
      <w:r w:rsidRPr="00190A7D">
        <w:rPr>
          <w:rFonts w:ascii="Times New Roman" w:hAnsi="Times New Roman"/>
          <w:sz w:val="20"/>
          <w:lang w:val="en-GB"/>
        </w:rPr>
        <w:lastRenderedPageBreak/>
        <w:t>In this case, the gNB expects UCI to be dropped. The following happens after MAC decides to downgrade with both L1 prioritization and MAC prioritization:</w:t>
      </w:r>
    </w:p>
    <w:p w14:paraId="17FC6F67" w14:textId="129C3FA6" w:rsidR="00190A7D" w:rsidRDefault="00190A7D" w:rsidP="00190A7D">
      <w:pPr>
        <w:pStyle w:val="ListParagraph"/>
        <w:numPr>
          <w:ilvl w:val="2"/>
          <w:numId w:val="22"/>
        </w:numPr>
        <w:jc w:val="both"/>
        <w:rPr>
          <w:rFonts w:ascii="Times New Roman" w:hAnsi="Times New Roman"/>
          <w:sz w:val="20"/>
          <w:lang w:val="en-GB"/>
        </w:rPr>
      </w:pPr>
      <w:r>
        <w:rPr>
          <w:rFonts w:ascii="Times New Roman" w:hAnsi="Times New Roman"/>
          <w:sz w:val="20"/>
          <w:lang w:val="en-GB"/>
        </w:rPr>
        <w:t xml:space="preserve">If L1 priorities were used, </w:t>
      </w:r>
      <w:r w:rsidR="000022D8">
        <w:rPr>
          <w:rFonts w:ascii="Times New Roman" w:hAnsi="Times New Roman"/>
          <w:sz w:val="20"/>
          <w:lang w:val="en-GB"/>
        </w:rPr>
        <w:t>the low priority UCI will be dropped</w:t>
      </w:r>
      <w:r w:rsidR="00A655BB">
        <w:rPr>
          <w:rFonts w:ascii="Times New Roman" w:hAnsi="Times New Roman"/>
          <w:sz w:val="20"/>
          <w:lang w:val="en-GB"/>
        </w:rPr>
        <w:t>; data from the low priority logical channel will be sent on PUSCH without UCI. The gNB will receive what it expected and MAC data gets through.</w:t>
      </w:r>
    </w:p>
    <w:p w14:paraId="09D4B615" w14:textId="0C011EFB" w:rsidR="00A655BB" w:rsidRDefault="00A655BB" w:rsidP="00190A7D">
      <w:pPr>
        <w:pStyle w:val="ListParagraph"/>
        <w:numPr>
          <w:ilvl w:val="2"/>
          <w:numId w:val="22"/>
        </w:numPr>
        <w:jc w:val="both"/>
        <w:rPr>
          <w:rFonts w:ascii="Times New Roman" w:hAnsi="Times New Roman"/>
          <w:sz w:val="20"/>
          <w:lang w:val="en-GB"/>
        </w:rPr>
      </w:pPr>
      <w:r>
        <w:rPr>
          <w:rFonts w:ascii="Times New Roman" w:hAnsi="Times New Roman"/>
          <w:sz w:val="20"/>
          <w:lang w:val="en-GB"/>
        </w:rPr>
        <w:t>If MAC priorities were used, UCI will be mapped onto the PUSCH. The gNB will try to decode with wrong rate-matching assumption and will fail decoding. Note that multi-hypotheses decoding is possible, but gNB will give a wrong UL DAI in the PUSCH grant. So, this scheme does not work. From the MAC perspective, this is a bad outcome.</w:t>
      </w:r>
    </w:p>
    <w:p w14:paraId="220E4845" w14:textId="24D41258" w:rsidR="00870B6E" w:rsidRDefault="00870B6E" w:rsidP="00190A7D">
      <w:pPr>
        <w:pStyle w:val="ListParagraph"/>
        <w:numPr>
          <w:ilvl w:val="2"/>
          <w:numId w:val="22"/>
        </w:numPr>
        <w:jc w:val="both"/>
        <w:rPr>
          <w:rFonts w:ascii="Times New Roman" w:hAnsi="Times New Roman"/>
          <w:sz w:val="20"/>
          <w:lang w:val="en-GB"/>
        </w:rPr>
      </w:pPr>
      <w:r>
        <w:rPr>
          <w:rFonts w:ascii="Times New Roman" w:hAnsi="Times New Roman"/>
          <w:sz w:val="20"/>
          <w:lang w:val="en-GB"/>
        </w:rPr>
        <w:t>An illustration of this example is given below.</w:t>
      </w:r>
    </w:p>
    <w:p w14:paraId="76D08B56" w14:textId="2F4CAD61" w:rsidR="00870B6E" w:rsidRDefault="00870B6E" w:rsidP="00870B6E">
      <w:pPr>
        <w:jc w:val="both"/>
        <w:rPr>
          <w:lang w:val="en-GB"/>
        </w:rPr>
      </w:pPr>
    </w:p>
    <w:p w14:paraId="21F2E639" w14:textId="3974CAA3" w:rsidR="00870B6E" w:rsidRDefault="006F2008" w:rsidP="00870B6E">
      <w:pPr>
        <w:keepNext/>
        <w:jc w:val="center"/>
      </w:pPr>
      <w:r>
        <w:object w:dxaOrig="20761" w:dyaOrig="12301" w14:anchorId="51F8B29B">
          <v:shape id="_x0000_i1029" type="#_x0000_t75" style="width:352.9pt;height:208.5pt" o:ole="">
            <v:imagedata r:id="rId20" o:title=""/>
          </v:shape>
          <o:OLEObject Type="Embed" ProgID="Visio.Drawing.15" ShapeID="_x0000_i1029" DrawAspect="Content" ObjectID="_1618428455" r:id="rId21"/>
        </w:object>
      </w:r>
    </w:p>
    <w:p w14:paraId="7FF2023D" w14:textId="2A0D9E0F" w:rsidR="006F2008" w:rsidRDefault="00870B6E" w:rsidP="00B611D0">
      <w:pPr>
        <w:pStyle w:val="Caption"/>
        <w:jc w:val="center"/>
      </w:pPr>
      <w:r>
        <w:t xml:space="preserve">Figure </w:t>
      </w:r>
      <w:r w:rsidR="0014440B">
        <w:rPr>
          <w:noProof/>
        </w:rPr>
        <w:fldChar w:fldCharType="begin"/>
      </w:r>
      <w:r w:rsidR="0014440B">
        <w:rPr>
          <w:noProof/>
        </w:rPr>
        <w:instrText xml:space="preserve"> SEQ Figure \* ARABIC </w:instrText>
      </w:r>
      <w:r w:rsidR="0014440B">
        <w:rPr>
          <w:noProof/>
        </w:rPr>
        <w:fldChar w:fldCharType="separate"/>
      </w:r>
      <w:r w:rsidR="00032C84">
        <w:rPr>
          <w:noProof/>
        </w:rPr>
        <w:t>5</w:t>
      </w:r>
      <w:r w:rsidR="0014440B">
        <w:rPr>
          <w:noProof/>
        </w:rPr>
        <w:fldChar w:fldCharType="end"/>
      </w:r>
      <w:r>
        <w:t>:</w:t>
      </w:r>
      <w:r w:rsidRPr="006C2C89">
        <w:t xml:space="preserve"> An Illustration of Example </w:t>
      </w:r>
      <w:r>
        <w:t>2</w:t>
      </w:r>
      <w:r w:rsidRPr="006C2C89">
        <w:t>.</w:t>
      </w:r>
    </w:p>
    <w:p w14:paraId="67755E05" w14:textId="77777777" w:rsidR="00B611D0" w:rsidRPr="00B611D0" w:rsidRDefault="00B611D0" w:rsidP="00B611D0">
      <w:pPr>
        <w:rPr>
          <w:lang w:val="en-GB"/>
        </w:rPr>
      </w:pPr>
    </w:p>
    <w:p w14:paraId="0BC169C2" w14:textId="5CDBE507" w:rsidR="00A655BB" w:rsidRPr="00D63B81" w:rsidRDefault="00A655BB" w:rsidP="00A655BB">
      <w:pPr>
        <w:jc w:val="both"/>
      </w:pPr>
      <w:r>
        <w:rPr>
          <w:b/>
          <w:u w:val="single"/>
          <w:lang w:val="en-GB"/>
        </w:rPr>
        <w:t>Impact on UCI Multiplexing Timeline</w:t>
      </w:r>
      <w:r w:rsidRPr="00BB5744">
        <w:rPr>
          <w:b/>
          <w:u w:val="single"/>
          <w:lang w:val="en-GB"/>
        </w:rPr>
        <w:t>:</w:t>
      </w:r>
    </w:p>
    <w:p w14:paraId="45225056" w14:textId="2320D704" w:rsidR="00EA5D3C" w:rsidRDefault="00EA5D3C" w:rsidP="00EA5D3C">
      <w:pPr>
        <w:spacing w:after="160" w:line="259" w:lineRule="auto"/>
        <w:contextualSpacing/>
        <w:jc w:val="both"/>
      </w:pPr>
      <w:r>
        <w:t>When the collision happens, depending on the priority of the channels, either HARQ-ACK should be multiplexed onto PUSCH, or one of the channels must be dropped. The priority of PUCCH carrying HARQ-ACK should be known at the PHY layer as explained before.</w:t>
      </w:r>
    </w:p>
    <w:p w14:paraId="016EE177" w14:textId="78257885" w:rsidR="00EA5D3C" w:rsidRDefault="00B611D0" w:rsidP="00EA5D3C">
      <w:pPr>
        <w:keepNext/>
        <w:jc w:val="center"/>
      </w:pPr>
      <w:r>
        <w:object w:dxaOrig="5971" w:dyaOrig="4275" w14:anchorId="03B476AE">
          <v:shape id="_x0000_i1030" type="#_x0000_t75" style="width:210.85pt;height:152.3pt" o:ole="">
            <v:imagedata r:id="rId22" o:title=""/>
          </v:shape>
          <o:OLEObject Type="Embed" ProgID="Visio.Drawing.15" ShapeID="_x0000_i1030" DrawAspect="Content" ObjectID="_1618428456" r:id="rId23"/>
        </w:object>
      </w:r>
    </w:p>
    <w:p w14:paraId="5070CAAF" w14:textId="4044652F" w:rsidR="00EA5D3C" w:rsidRDefault="00EA5D3C" w:rsidP="00EA5D3C">
      <w:pPr>
        <w:pStyle w:val="Caption"/>
        <w:jc w:val="center"/>
      </w:pPr>
      <w:r>
        <w:t xml:space="preserve">Figure </w:t>
      </w:r>
      <w:r w:rsidR="00C04F75">
        <w:rPr>
          <w:noProof/>
        </w:rPr>
        <w:fldChar w:fldCharType="begin"/>
      </w:r>
      <w:r w:rsidR="00C04F75">
        <w:rPr>
          <w:noProof/>
        </w:rPr>
        <w:instrText xml:space="preserve"> SEQ Figure \* ARABIC </w:instrText>
      </w:r>
      <w:r w:rsidR="00C04F75">
        <w:rPr>
          <w:noProof/>
        </w:rPr>
        <w:fldChar w:fldCharType="separate"/>
      </w:r>
      <w:r w:rsidR="00032C84">
        <w:rPr>
          <w:noProof/>
        </w:rPr>
        <w:t>6</w:t>
      </w:r>
      <w:r w:rsidR="00C04F75">
        <w:rPr>
          <w:noProof/>
        </w:rPr>
        <w:fldChar w:fldCharType="end"/>
      </w:r>
      <w:r>
        <w:t>: An illustration of the UCI multiplexing timeline.</w:t>
      </w:r>
    </w:p>
    <w:p w14:paraId="12C91A82" w14:textId="247A2503" w:rsidR="00EA5D3C" w:rsidRDefault="00EA5D3C" w:rsidP="00EA5D3C">
      <w:pPr>
        <w:spacing w:after="160" w:line="259" w:lineRule="auto"/>
        <w:contextualSpacing/>
        <w:jc w:val="both"/>
      </w:pPr>
      <w:r>
        <w:t>At N2 -</w:t>
      </w:r>
      <w:r w:rsidR="00C05B57">
        <w:t xml:space="preserve"> </w:t>
      </w:r>
      <w:r>
        <w:t xml:space="preserve">X symbols before the OTA, PHY needs to know whether PUSCH and PUCCH should be multiplexed or one </w:t>
      </w:r>
      <w:proofErr w:type="gramStart"/>
      <w:r>
        <w:t>has to</w:t>
      </w:r>
      <w:proofErr w:type="gramEnd"/>
      <w:r>
        <w:t xml:space="preserve"> be drop</w:t>
      </w:r>
      <w:r w:rsidR="00C05B57">
        <w:t>ped</w:t>
      </w:r>
      <w:r>
        <w:t xml:space="preserve">. In Rel. 15, the grant is sent to MAC, and the only decision to make is whether BSR should be sent on PUSCH. In parallel, PHY can proceed with preparing HARQ-ACK to be multiplexed on the PUSCH resources given to the UE. Now, </w:t>
      </w:r>
      <w:r>
        <w:lastRenderedPageBreak/>
        <w:t>if MAC has to decide the priority of the PUSCH, there are extra steps to be taken. MAC has to check the priority of different logical channels and their data availability and then turn back to inform PHY whether PUSCH is of high priority or not. Clearly, more time is needed to complete these operations, which in Rel. 15, are not taken into account when N2 values are chosen. We should also note that during this time, PHY cannot work on the multiplexing of HARQ-ACK on PUSCH since it does not know which channel/contents should be sent. Due to this additional latency, the deadline for making the multiplexing/dropping decision making may expire. In such a case, the UE cannot be expected to follow some predefined rules.</w:t>
      </w:r>
    </w:p>
    <w:p w14:paraId="58BA18CE" w14:textId="7656788A" w:rsidR="00EA5D3C" w:rsidRDefault="00EA5D3C" w:rsidP="00D63B81"/>
    <w:p w14:paraId="3DD72C4D" w14:textId="57E317DA" w:rsidR="00EA5D3C" w:rsidRPr="00D63B81" w:rsidRDefault="00EA5D3C" w:rsidP="00EA5D3C">
      <w:pPr>
        <w:jc w:val="both"/>
      </w:pPr>
      <w:r>
        <w:rPr>
          <w:b/>
          <w:u w:val="single"/>
          <w:lang w:val="en-GB"/>
        </w:rPr>
        <w:t>Impact on Uplink Multiplexing under HARQ-ACK/SR/PUSCH Collision</w:t>
      </w:r>
      <w:r w:rsidRPr="00BB5744">
        <w:rPr>
          <w:b/>
          <w:u w:val="single"/>
          <w:lang w:val="en-GB"/>
        </w:rPr>
        <w:t>:</w:t>
      </w:r>
    </w:p>
    <w:p w14:paraId="78EABEED" w14:textId="7C4D6AA9" w:rsidR="00EA5D3C" w:rsidRDefault="00EA5D3C" w:rsidP="000B2367">
      <w:pPr>
        <w:spacing w:after="160" w:line="259" w:lineRule="auto"/>
        <w:contextualSpacing/>
        <w:jc w:val="both"/>
      </w:pPr>
      <w:r>
        <w:t>This is another example to illustrate the need for indicating the priority of dynamic PUSCH at the PHY layer. For the same reason given above, the priority of PUCCH carrying HARQ-ACK is given at the PHY layer. Let</w:t>
      </w:r>
      <w:r w:rsidR="006B2533">
        <w:t xml:space="preserve"> u</w:t>
      </w:r>
      <w:r>
        <w:t xml:space="preserve">s first assume that </w:t>
      </w:r>
      <w:r w:rsidR="006B2533">
        <w:t>the low priority PUSCH grant is received, but</w:t>
      </w:r>
      <w:r>
        <w:t xml:space="preserve"> MAC decides that PUSCH is of high priority.</w:t>
      </w:r>
    </w:p>
    <w:p w14:paraId="4101D7EB" w14:textId="77777777" w:rsidR="000B2367" w:rsidRDefault="000B2367" w:rsidP="000B2367">
      <w:pPr>
        <w:spacing w:after="160" w:line="259" w:lineRule="auto"/>
        <w:contextualSpacing/>
        <w:jc w:val="both"/>
      </w:pPr>
    </w:p>
    <w:p w14:paraId="5EE8C989" w14:textId="77777777" w:rsidR="006B2533" w:rsidRDefault="00EA5D3C" w:rsidP="006B2533">
      <w:pPr>
        <w:keepNext/>
        <w:jc w:val="center"/>
      </w:pPr>
      <w:r>
        <w:object w:dxaOrig="2131" w:dyaOrig="3676" w14:anchorId="53EEE152">
          <v:shape id="_x0000_i1031" type="#_x0000_t75" style="width:86.65pt;height:151.5pt" o:ole="">
            <v:imagedata r:id="rId24" o:title=""/>
          </v:shape>
          <o:OLEObject Type="Embed" ProgID="Visio.Drawing.15" ShapeID="_x0000_i1031" DrawAspect="Content" ObjectID="_1618428457" r:id="rId25"/>
        </w:object>
      </w:r>
    </w:p>
    <w:p w14:paraId="79435229" w14:textId="3A115186" w:rsidR="000B2367" w:rsidRDefault="006B2533" w:rsidP="000B2367">
      <w:pPr>
        <w:pStyle w:val="Caption"/>
        <w:jc w:val="center"/>
      </w:pPr>
      <w:r>
        <w:t xml:space="preserve">Figure </w:t>
      </w:r>
      <w:r w:rsidR="00C04F75">
        <w:rPr>
          <w:noProof/>
        </w:rPr>
        <w:fldChar w:fldCharType="begin"/>
      </w:r>
      <w:r w:rsidR="00C04F75">
        <w:rPr>
          <w:noProof/>
        </w:rPr>
        <w:instrText xml:space="preserve"> SEQ Figure \* ARABIC </w:instrText>
      </w:r>
      <w:r w:rsidR="00C04F75">
        <w:rPr>
          <w:noProof/>
        </w:rPr>
        <w:fldChar w:fldCharType="separate"/>
      </w:r>
      <w:r w:rsidR="00032C84">
        <w:rPr>
          <w:noProof/>
        </w:rPr>
        <w:t>7</w:t>
      </w:r>
      <w:r w:rsidR="00C04F75">
        <w:rPr>
          <w:noProof/>
        </w:rPr>
        <w:fldChar w:fldCharType="end"/>
      </w:r>
      <w:r>
        <w:t xml:space="preserve">: An illustration of SR resource, PUSCH and PUCCH carrying HARQ-ACK collision. </w:t>
      </w:r>
    </w:p>
    <w:p w14:paraId="7C19EE50" w14:textId="4D7FF346" w:rsidR="000B2367" w:rsidRPr="000B2367" w:rsidRDefault="000B2367" w:rsidP="000B2367">
      <w:pPr>
        <w:jc w:val="both"/>
        <w:rPr>
          <w:lang w:val="en-GB"/>
        </w:rPr>
      </w:pPr>
      <w:r w:rsidRPr="000B2367">
        <w:rPr>
          <w:lang w:val="en-GB"/>
        </w:rPr>
        <w:t>The following happens after MAC decides to downgrade with both L1 prioritization and MAC prioritization:</w:t>
      </w:r>
    </w:p>
    <w:p w14:paraId="09D8651B" w14:textId="701AADB2" w:rsidR="000B2367" w:rsidRDefault="000B2367" w:rsidP="000B2367">
      <w:pPr>
        <w:pStyle w:val="ListParagraph"/>
        <w:numPr>
          <w:ilvl w:val="0"/>
          <w:numId w:val="22"/>
        </w:numPr>
        <w:jc w:val="both"/>
        <w:rPr>
          <w:rFonts w:ascii="Times New Roman" w:hAnsi="Times New Roman"/>
          <w:sz w:val="20"/>
          <w:lang w:val="en-GB"/>
        </w:rPr>
      </w:pPr>
      <w:r>
        <w:rPr>
          <w:rFonts w:ascii="Times New Roman" w:hAnsi="Times New Roman"/>
          <w:sz w:val="20"/>
          <w:lang w:val="en-GB"/>
        </w:rPr>
        <w:t xml:space="preserve">If L1 priorities were used, MAC triggers the high priority SR. Then, the high priority SR and the high priority HARQ-ACK are multiplexed. If the PUCCH resource after multiplexing is overlapping with the low priority PUSCH, PUSCH is dropped. If not, both the low prioroity PUSCH and high priority SR/HARQ-ACK are sent. </w:t>
      </w:r>
    </w:p>
    <w:p w14:paraId="4DAB81F8" w14:textId="1923DDCB" w:rsidR="000B2367" w:rsidRDefault="000B2367" w:rsidP="000B2367">
      <w:pPr>
        <w:pStyle w:val="ListParagraph"/>
        <w:numPr>
          <w:ilvl w:val="0"/>
          <w:numId w:val="22"/>
        </w:numPr>
        <w:jc w:val="both"/>
        <w:rPr>
          <w:rFonts w:ascii="Times New Roman" w:hAnsi="Times New Roman"/>
          <w:sz w:val="20"/>
          <w:lang w:val="en-GB"/>
        </w:rPr>
      </w:pPr>
      <w:r>
        <w:rPr>
          <w:rFonts w:ascii="Times New Roman" w:hAnsi="Times New Roman"/>
          <w:sz w:val="20"/>
          <w:lang w:val="en-GB"/>
        </w:rPr>
        <w:t xml:space="preserve">If MAC priorities were used, BSR is mapped onto the TB. Then, the high priority HARQ-ACK will be multiplexed onto the PUSCH that was scheduled by the gNB for the low priority traffic. Hence, the HARQ-ACK and BSR reliability and latency cannot be guaranteed. </w:t>
      </w:r>
    </w:p>
    <w:p w14:paraId="10007351" w14:textId="4D73ECE0" w:rsidR="000B2367" w:rsidRDefault="000B2367" w:rsidP="000B2367">
      <w:pPr>
        <w:jc w:val="both"/>
        <w:rPr>
          <w:lang w:val="en-GB"/>
        </w:rPr>
      </w:pPr>
    </w:p>
    <w:p w14:paraId="73532111" w14:textId="4F1AF524" w:rsidR="000B2367" w:rsidRDefault="000B2367" w:rsidP="000B2367">
      <w:pPr>
        <w:jc w:val="both"/>
        <w:rPr>
          <w:lang w:val="en-GB"/>
        </w:rPr>
      </w:pPr>
      <w:r>
        <w:rPr>
          <w:lang w:val="en-GB"/>
        </w:rPr>
        <w:t>Based on the abovementioned arguments and examples, we have the following proposals:</w:t>
      </w:r>
    </w:p>
    <w:p w14:paraId="583B51C0" w14:textId="3189D42D" w:rsidR="000B2367" w:rsidRDefault="000B2367" w:rsidP="000B2367">
      <w:pPr>
        <w:jc w:val="both"/>
        <w:rPr>
          <w:b/>
          <w:lang w:val="en-GB"/>
        </w:rPr>
      </w:pPr>
      <w:r w:rsidRPr="000B2367">
        <w:rPr>
          <w:b/>
          <w:lang w:val="en-GB"/>
        </w:rPr>
        <w:t>Proposal 12: The priority of a dynamic PUSCH is indicated at the PHY layer.</w:t>
      </w:r>
    </w:p>
    <w:p w14:paraId="0F9DA10F" w14:textId="6CE92D8E" w:rsidR="00C937CF" w:rsidRPr="00C937CF" w:rsidRDefault="00C937CF" w:rsidP="000B2367">
      <w:pPr>
        <w:jc w:val="both"/>
        <w:rPr>
          <w:lang w:val="en-GB"/>
        </w:rPr>
      </w:pPr>
      <w:r w:rsidRPr="00C937CF">
        <w:rPr>
          <w:lang w:val="en-GB"/>
        </w:rPr>
        <w:t>Further, since the multiplexing of different channels is performed at the PHY layer, similar to the PUCCH carrying HARQ-ACK, the priority of the PUCCH configured for SR transmission should also be known at the PHY</w:t>
      </w:r>
      <w:r>
        <w:rPr>
          <w:lang w:val="en-GB"/>
        </w:rPr>
        <w:t xml:space="preserve"> layer</w:t>
      </w:r>
      <w:r w:rsidRPr="00C937CF">
        <w:rPr>
          <w:lang w:val="en-GB"/>
        </w:rPr>
        <w:t xml:space="preserve">. </w:t>
      </w:r>
    </w:p>
    <w:p w14:paraId="66FFA83B" w14:textId="4C143B5A" w:rsidR="000B2367" w:rsidRPr="000B2367" w:rsidRDefault="000B2367" w:rsidP="000B2367">
      <w:pPr>
        <w:jc w:val="both"/>
        <w:rPr>
          <w:b/>
          <w:lang w:val="en-GB"/>
        </w:rPr>
      </w:pPr>
      <w:r>
        <w:rPr>
          <w:b/>
          <w:lang w:val="en-GB"/>
        </w:rPr>
        <w:t xml:space="preserve">Proposal 13: The priority of the SR should be indicated to the PHY </w:t>
      </w:r>
      <w:r w:rsidR="00BF2F2A">
        <w:rPr>
          <w:b/>
          <w:lang w:val="en-GB"/>
        </w:rPr>
        <w:t>via the RRC configuration of the PUCCH resources intended for SR transmission.</w:t>
      </w:r>
    </w:p>
    <w:p w14:paraId="1F5710E9" w14:textId="081B8DAD" w:rsidR="001410C2" w:rsidRPr="005E3FF1" w:rsidRDefault="005E3FF1" w:rsidP="005E3FF1">
      <w:pPr>
        <w:jc w:val="both"/>
      </w:pPr>
      <w:r>
        <w:t>Finally, we should also highlight that, in all the cases mentioned above, t</w:t>
      </w:r>
      <w:r w:rsidR="001410C2" w:rsidRPr="001410C2">
        <w:rPr>
          <w:lang w:val="en-GB"/>
        </w:rPr>
        <w:t xml:space="preserve">erminating the processing of a low priority channel at the UE </w:t>
      </w:r>
      <w:r w:rsidR="001410C2">
        <w:rPr>
          <w:lang w:val="en-GB"/>
        </w:rPr>
        <w:t>requires some amount of time. To compensate for this additional required time before the UE starts the processing and the transmission of the higher priority channel, the minimum processing timing of the high priority channel should be extended.</w:t>
      </w:r>
    </w:p>
    <w:p w14:paraId="6A3081AD" w14:textId="46EEE93F" w:rsidR="001410C2" w:rsidRPr="005E3FF1" w:rsidRDefault="001410C2" w:rsidP="001410C2">
      <w:pPr>
        <w:jc w:val="both"/>
        <w:rPr>
          <w:b/>
          <w:lang w:val="en-GB"/>
        </w:rPr>
      </w:pPr>
      <w:r w:rsidRPr="005E3FF1">
        <w:rPr>
          <w:b/>
          <w:lang w:val="en-GB"/>
        </w:rPr>
        <w:t>Proposal 1</w:t>
      </w:r>
      <w:r w:rsidR="005E3FF1" w:rsidRPr="005E3FF1">
        <w:rPr>
          <w:b/>
          <w:lang w:val="en-GB"/>
        </w:rPr>
        <w:t>4</w:t>
      </w:r>
      <w:r w:rsidRPr="005E3FF1">
        <w:rPr>
          <w:b/>
          <w:lang w:val="en-GB"/>
        </w:rPr>
        <w:t>: In Rel. 16</w:t>
      </w:r>
      <w:r w:rsidR="00C05B57">
        <w:rPr>
          <w:b/>
          <w:lang w:val="en-GB"/>
        </w:rPr>
        <w:t xml:space="preserve"> NR</w:t>
      </w:r>
      <w:r w:rsidRPr="005E3FF1">
        <w:rPr>
          <w:b/>
          <w:lang w:val="en-GB"/>
        </w:rPr>
        <w:t xml:space="preserve">, </w:t>
      </w:r>
      <w:r w:rsidR="005E3FF1" w:rsidRPr="005E3FF1">
        <w:rPr>
          <w:b/>
          <w:lang w:val="en-GB"/>
        </w:rPr>
        <w:t>in case of collision between the high and low priority channels in the uplink, the minimum processing timeline of the high priority channel should be extended by d symbols.</w:t>
      </w:r>
    </w:p>
    <w:p w14:paraId="70A69932" w14:textId="77022FF0" w:rsidR="005E3FF1" w:rsidRPr="005E3FF1" w:rsidRDefault="005E3FF1" w:rsidP="005E3FF1">
      <w:pPr>
        <w:pStyle w:val="ListParagraph"/>
        <w:numPr>
          <w:ilvl w:val="0"/>
          <w:numId w:val="25"/>
        </w:numPr>
        <w:jc w:val="both"/>
        <w:rPr>
          <w:rFonts w:ascii="Times New Roman" w:hAnsi="Times New Roman"/>
          <w:b/>
          <w:sz w:val="20"/>
          <w:lang w:val="en-GB"/>
        </w:rPr>
      </w:pPr>
      <w:r w:rsidRPr="005E3FF1">
        <w:rPr>
          <w:rFonts w:ascii="Times New Roman" w:hAnsi="Times New Roman"/>
          <w:b/>
          <w:sz w:val="20"/>
          <w:lang w:val="en-GB"/>
        </w:rPr>
        <w:lastRenderedPageBreak/>
        <w:t>FFS the exact value of d</w:t>
      </w:r>
      <w:r w:rsidR="00F658D9">
        <w:rPr>
          <w:rFonts w:ascii="Times New Roman" w:hAnsi="Times New Roman"/>
          <w:b/>
          <w:sz w:val="20"/>
          <w:lang w:val="en-GB"/>
        </w:rPr>
        <w:t>.</w:t>
      </w:r>
    </w:p>
    <w:p w14:paraId="681F99AB" w14:textId="15A5C744" w:rsidR="001410C2" w:rsidRDefault="001410C2" w:rsidP="000A4CCA">
      <w:pPr>
        <w:jc w:val="both"/>
        <w:rPr>
          <w:b/>
          <w:lang w:val="en-GB"/>
        </w:rPr>
      </w:pPr>
    </w:p>
    <w:p w14:paraId="3381D2B2" w14:textId="0EFDD1D0" w:rsidR="008F7854" w:rsidRPr="00AA5D26" w:rsidRDefault="008F7854" w:rsidP="008F7854">
      <w:pPr>
        <w:pStyle w:val="Heading2"/>
        <w:jc w:val="both"/>
        <w:rPr>
          <w:rFonts w:ascii="Times New Roman" w:hAnsi="Times New Roman"/>
        </w:rPr>
      </w:pPr>
      <w:r>
        <w:rPr>
          <w:rFonts w:ascii="Times New Roman" w:hAnsi="Times New Roman"/>
        </w:rPr>
        <w:t>CBG-Based Re-Transmission</w:t>
      </w:r>
    </w:p>
    <w:p w14:paraId="396BEE9E" w14:textId="01B814CF" w:rsidR="002B6430" w:rsidRDefault="00330E2E" w:rsidP="000A4CCA">
      <w:pPr>
        <w:jc w:val="both"/>
        <w:rPr>
          <w:lang w:val="en-GB"/>
        </w:rPr>
      </w:pPr>
      <w:r w:rsidRPr="002B6430">
        <w:rPr>
          <w:lang w:val="en-GB"/>
        </w:rPr>
        <w:t xml:space="preserve">When the </w:t>
      </w:r>
      <w:r w:rsidR="002B6430" w:rsidRPr="002B6430">
        <w:rPr>
          <w:lang w:val="en-GB"/>
        </w:rPr>
        <w:t xml:space="preserve">initial transmission of a </w:t>
      </w:r>
      <w:r w:rsidRPr="002B6430">
        <w:rPr>
          <w:lang w:val="en-GB"/>
        </w:rPr>
        <w:t>low priority PUSCH is interrupted</w:t>
      </w:r>
      <w:r w:rsidR="002B6430" w:rsidRPr="002B6430">
        <w:rPr>
          <w:lang w:val="en-GB"/>
        </w:rPr>
        <w:t xml:space="preserve"> by the presence of the a high priority channel, the UE will stop the processing of the low priority channel. </w:t>
      </w:r>
      <w:r w:rsidR="009D4640">
        <w:rPr>
          <w:lang w:val="en-GB"/>
        </w:rPr>
        <w:t>T</w:t>
      </w:r>
      <w:r w:rsidR="002B6430" w:rsidRPr="002B6430">
        <w:rPr>
          <w:lang w:val="en-GB"/>
        </w:rPr>
        <w:t>he TB CRC is calculated sequentially, i.e., one code-block is taken from the buffer</w:t>
      </w:r>
      <w:r w:rsidR="002B6430">
        <w:rPr>
          <w:lang w:val="en-GB"/>
        </w:rPr>
        <w:t xml:space="preserve"> and</w:t>
      </w:r>
      <w:r w:rsidR="002B6430" w:rsidRPr="002B6430">
        <w:rPr>
          <w:lang w:val="en-GB"/>
        </w:rPr>
        <w:t xml:space="preserve"> the state of the TB CRC encoder is </w:t>
      </w:r>
      <w:r w:rsidR="002B6430">
        <w:rPr>
          <w:lang w:val="en-GB"/>
        </w:rPr>
        <w:t xml:space="preserve">updated. The UE then works on the given code-block before it takes another one from the buffer. </w:t>
      </w:r>
    </w:p>
    <w:p w14:paraId="5ECB2CA3" w14:textId="6B643167" w:rsidR="00032C84" w:rsidRDefault="002B6430" w:rsidP="000A4CCA">
      <w:pPr>
        <w:jc w:val="both"/>
        <w:rPr>
          <w:lang w:val="en-GB"/>
        </w:rPr>
      </w:pPr>
      <w:r>
        <w:rPr>
          <w:lang w:val="en-GB"/>
        </w:rPr>
        <w:t xml:space="preserve">When the UE has to stop the processing, it will not be able to calculate the TB CRC. Hence, if the CBG-level re-transmission is configured, </w:t>
      </w:r>
      <w:r w:rsidR="00032C84">
        <w:rPr>
          <w:lang w:val="en-GB"/>
        </w:rPr>
        <w:t>and only a set of CBGs are requested</w:t>
      </w:r>
      <w:r w:rsidR="009D4640">
        <w:rPr>
          <w:lang w:val="en-GB"/>
        </w:rPr>
        <w:t xml:space="preserve"> for re-transmission</w:t>
      </w:r>
      <w:r w:rsidR="00032C84">
        <w:rPr>
          <w:lang w:val="en-GB"/>
        </w:rPr>
        <w:t xml:space="preserve">, e.g., including the last CBG that has the last CB (note that TB CRC is part of the last CB), the UE processing timeline is stressed. </w:t>
      </w:r>
    </w:p>
    <w:p w14:paraId="4CAFEF94" w14:textId="7DC82BE8" w:rsidR="00032C84" w:rsidRDefault="00032C84" w:rsidP="000A4CCA">
      <w:pPr>
        <w:jc w:val="both"/>
        <w:rPr>
          <w:lang w:val="en-GB"/>
        </w:rPr>
      </w:pPr>
      <w:r>
        <w:rPr>
          <w:lang w:val="en-GB"/>
        </w:rPr>
        <w:t>As an example, assume that each CBG is one CB. After processing the first two CB</w:t>
      </w:r>
      <w:r w:rsidR="009D4640">
        <w:rPr>
          <w:lang w:val="en-GB"/>
        </w:rPr>
        <w:t>s</w:t>
      </w:r>
      <w:r>
        <w:rPr>
          <w:lang w:val="en-GB"/>
        </w:rPr>
        <w:t>, the processing was interrupted. Now, for re-transmission, the gNB only requests the last CB. Hence, to calculate the TB CRC, the UE has to work on all the unprocessed CBs until it can obtain the TB CRC. The impact on the timeline is shown in the figure below.</w:t>
      </w:r>
    </w:p>
    <w:p w14:paraId="04446D7A" w14:textId="77777777" w:rsidR="00032C84" w:rsidRDefault="00032C84" w:rsidP="00032C84">
      <w:pPr>
        <w:keepNext/>
        <w:jc w:val="center"/>
      </w:pPr>
      <w:r>
        <w:object w:dxaOrig="12540" w:dyaOrig="6511" w14:anchorId="48327815">
          <v:shape id="_x0000_i1032" type="#_x0000_t75" style="width:237.75pt;height:122.25pt" o:ole="">
            <v:imagedata r:id="rId26" o:title=""/>
          </v:shape>
          <o:OLEObject Type="Embed" ProgID="Visio.Drawing.15" ShapeID="_x0000_i1032" DrawAspect="Content" ObjectID="_1618428458" r:id="rId27"/>
        </w:object>
      </w:r>
    </w:p>
    <w:p w14:paraId="5DF6BBB6" w14:textId="59E4488B" w:rsidR="00F658D9" w:rsidRDefault="00032C84" w:rsidP="00B00F9E">
      <w:pPr>
        <w:pStyle w:val="Caption"/>
        <w:jc w:val="center"/>
      </w:pPr>
      <w:r>
        <w:t xml:space="preserve">Figure </w:t>
      </w:r>
      <w:r w:rsidR="0014440B">
        <w:rPr>
          <w:noProof/>
        </w:rPr>
        <w:fldChar w:fldCharType="begin"/>
      </w:r>
      <w:r w:rsidR="0014440B">
        <w:rPr>
          <w:noProof/>
        </w:rPr>
        <w:instrText xml:space="preserve"> SEQ Figure \* ARABIC </w:instrText>
      </w:r>
      <w:r w:rsidR="0014440B">
        <w:rPr>
          <w:noProof/>
        </w:rPr>
        <w:fldChar w:fldCharType="separate"/>
      </w:r>
      <w:r>
        <w:rPr>
          <w:noProof/>
        </w:rPr>
        <w:t>8</w:t>
      </w:r>
      <w:r w:rsidR="0014440B">
        <w:rPr>
          <w:noProof/>
        </w:rPr>
        <w:fldChar w:fldCharType="end"/>
      </w:r>
      <w:r>
        <w:t>: An illustration of the timeline impact due to CBG-level re-transmission for an interrupted PUSCH.</w:t>
      </w:r>
      <w:bookmarkStart w:id="2" w:name="_GoBack"/>
      <w:bookmarkEnd w:id="2"/>
    </w:p>
    <w:p w14:paraId="33184B2C" w14:textId="1F3E778C" w:rsidR="009D4640" w:rsidRPr="009D4640" w:rsidRDefault="009D4640" w:rsidP="00F658D9">
      <w:r w:rsidRPr="009D4640">
        <w:t>To addess this issue, we propose that:</w:t>
      </w:r>
    </w:p>
    <w:p w14:paraId="65F7C731" w14:textId="02813BA0" w:rsidR="00F658D9" w:rsidRPr="00DA0125" w:rsidRDefault="00F658D9" w:rsidP="00F658D9">
      <w:pPr>
        <w:rPr>
          <w:b/>
        </w:rPr>
      </w:pPr>
      <w:r w:rsidRPr="00DA0125">
        <w:rPr>
          <w:b/>
        </w:rPr>
        <w:t>Proposal 15: RAN1 should study the impact of processing interruption</w:t>
      </w:r>
      <w:r w:rsidR="009D4640">
        <w:rPr>
          <w:b/>
        </w:rPr>
        <w:t>,</w:t>
      </w:r>
      <w:r w:rsidRPr="00DA0125">
        <w:rPr>
          <w:b/>
        </w:rPr>
        <w:t xml:space="preserve"> </w:t>
      </w:r>
      <w:r w:rsidR="009D4640">
        <w:rPr>
          <w:b/>
        </w:rPr>
        <w:t xml:space="preserve">incurred under the inter-UE and intra-UE multiplexing scenarios, </w:t>
      </w:r>
      <w:r w:rsidRPr="00DA0125">
        <w:rPr>
          <w:b/>
        </w:rPr>
        <w:t xml:space="preserve">on the </w:t>
      </w:r>
      <w:r w:rsidR="00DA0125" w:rsidRPr="00DA0125">
        <w:rPr>
          <w:b/>
        </w:rPr>
        <w:t xml:space="preserve">minimum processing timeline of the CBG-based </w:t>
      </w:r>
      <w:r w:rsidR="009D4640">
        <w:rPr>
          <w:b/>
        </w:rPr>
        <w:t xml:space="preserve">PUSCH </w:t>
      </w:r>
      <w:r w:rsidR="00DA0125" w:rsidRPr="00DA0125">
        <w:rPr>
          <w:b/>
        </w:rPr>
        <w:t xml:space="preserve">re-transmission. </w:t>
      </w:r>
    </w:p>
    <w:p w14:paraId="1D923B10" w14:textId="4972E11D" w:rsidR="003A3006" w:rsidRDefault="003A3006" w:rsidP="00A80978">
      <w:pPr>
        <w:pStyle w:val="Heading1"/>
        <w:pBdr>
          <w:top w:val="single" w:sz="12" w:space="0" w:color="auto"/>
        </w:pBdr>
        <w:jc w:val="both"/>
        <w:rPr>
          <w:rFonts w:ascii="Times New Roman" w:hAnsi="Times New Roman"/>
        </w:rPr>
      </w:pPr>
      <w:r>
        <w:rPr>
          <w:rFonts w:ascii="Times New Roman" w:hAnsi="Times New Roman"/>
        </w:rPr>
        <w:t>Conclusion</w:t>
      </w:r>
    </w:p>
    <w:p w14:paraId="41C6084C" w14:textId="77777777" w:rsidR="00D1032A" w:rsidRPr="0070312F" w:rsidRDefault="00D1032A" w:rsidP="00D1032A">
      <w:pPr>
        <w:jc w:val="both"/>
        <w:rPr>
          <w:b/>
          <w:lang w:val="en-GB"/>
        </w:rPr>
      </w:pPr>
      <w:r w:rsidRPr="0070312F">
        <w:rPr>
          <w:b/>
          <w:lang w:val="en-GB"/>
        </w:rPr>
        <w:t xml:space="preserve">Proposal </w:t>
      </w:r>
      <w:r>
        <w:rPr>
          <w:b/>
          <w:lang w:val="en-GB"/>
        </w:rPr>
        <w:t>1</w:t>
      </w:r>
      <w:r w:rsidRPr="0070312F">
        <w:rPr>
          <w:b/>
          <w:lang w:val="en-GB"/>
        </w:rPr>
        <w:t xml:space="preserve">: When the </w:t>
      </w:r>
      <w:proofErr w:type="spellStart"/>
      <w:r w:rsidRPr="0070312F">
        <w:rPr>
          <w:b/>
          <w:lang w:val="en-GB"/>
        </w:rPr>
        <w:t>subslots</w:t>
      </w:r>
      <w:proofErr w:type="spellEnd"/>
      <w:r w:rsidRPr="0070312F">
        <w:rPr>
          <w:b/>
          <w:lang w:val="en-GB"/>
        </w:rPr>
        <w:t xml:space="preserve"> are configured, </w:t>
      </w:r>
      <w:r>
        <w:rPr>
          <w:b/>
          <w:lang w:val="en-GB"/>
        </w:rPr>
        <w:t xml:space="preserve">a </w:t>
      </w:r>
      <w:r w:rsidRPr="0070312F">
        <w:rPr>
          <w:b/>
          <w:lang w:val="en-GB"/>
        </w:rPr>
        <w:t>UE determines the associated sub-slots for PDSCH and PUCCH as follows:</w:t>
      </w:r>
    </w:p>
    <w:p w14:paraId="65392C0A" w14:textId="77777777" w:rsidR="00D1032A" w:rsidRPr="0070312F" w:rsidRDefault="00D1032A" w:rsidP="00D1032A">
      <w:pPr>
        <w:pStyle w:val="ListParagraph"/>
        <w:numPr>
          <w:ilvl w:val="0"/>
          <w:numId w:val="5"/>
        </w:numPr>
        <w:spacing w:after="160" w:line="259" w:lineRule="auto"/>
        <w:contextualSpacing/>
        <w:jc w:val="both"/>
        <w:rPr>
          <w:rFonts w:ascii="Times New Roman" w:hAnsi="Times New Roman"/>
          <w:b/>
          <w:sz w:val="20"/>
          <w:lang w:val="en-GB"/>
        </w:rPr>
      </w:pPr>
      <w:r w:rsidRPr="0070312F">
        <w:rPr>
          <w:rFonts w:ascii="Times New Roman" w:hAnsi="Times New Roman"/>
          <w:b/>
          <w:sz w:val="20"/>
          <w:lang w:val="en-GB"/>
        </w:rPr>
        <w:t>A PDSCH is associated with sub-slot k if its last symbol is in sub-slot k</w:t>
      </w:r>
    </w:p>
    <w:p w14:paraId="5D5B7311" w14:textId="77777777" w:rsidR="00D1032A" w:rsidRPr="00D1032A" w:rsidRDefault="00D1032A" w:rsidP="00D1032A">
      <w:pPr>
        <w:pStyle w:val="ListParagraph"/>
        <w:numPr>
          <w:ilvl w:val="0"/>
          <w:numId w:val="5"/>
        </w:numPr>
        <w:spacing w:after="160" w:line="259" w:lineRule="auto"/>
        <w:contextualSpacing/>
        <w:jc w:val="both"/>
        <w:rPr>
          <w:rFonts w:ascii="Times New Roman" w:hAnsi="Times New Roman"/>
          <w:b/>
          <w:sz w:val="20"/>
          <w:lang w:val="en-GB"/>
        </w:rPr>
      </w:pPr>
      <w:r w:rsidRPr="0070312F">
        <w:rPr>
          <w:rFonts w:ascii="Times New Roman" w:hAnsi="Times New Roman"/>
          <w:b/>
          <w:sz w:val="20"/>
          <w:lang w:val="en-GB"/>
        </w:rPr>
        <w:t>A PUCCH is associated with sub-slot k if its starting symbol is in sub-slot k</w:t>
      </w:r>
    </w:p>
    <w:p w14:paraId="185A418C" w14:textId="77777777" w:rsidR="00D1032A" w:rsidRPr="0070312F" w:rsidRDefault="00D1032A" w:rsidP="00D1032A">
      <w:pPr>
        <w:jc w:val="both"/>
        <w:rPr>
          <w:b/>
          <w:lang w:val="en-GB"/>
        </w:rPr>
      </w:pPr>
      <w:r w:rsidRPr="0070312F">
        <w:rPr>
          <w:b/>
          <w:lang w:val="en-GB"/>
        </w:rPr>
        <w:t xml:space="preserve">Proposal </w:t>
      </w:r>
      <w:r>
        <w:rPr>
          <w:b/>
          <w:lang w:val="en-GB"/>
        </w:rPr>
        <w:t>2</w:t>
      </w:r>
      <w:r w:rsidRPr="0070312F">
        <w:rPr>
          <w:b/>
          <w:lang w:val="en-GB"/>
        </w:rPr>
        <w:t xml:space="preserve">: For Rel. 16 </w:t>
      </w:r>
      <w:proofErr w:type="spellStart"/>
      <w:r w:rsidRPr="0070312F">
        <w:rPr>
          <w:b/>
          <w:lang w:val="en-GB"/>
        </w:rPr>
        <w:t>eURLLC</w:t>
      </w:r>
      <w:proofErr w:type="spellEnd"/>
      <w:r w:rsidRPr="0070312F">
        <w:rPr>
          <w:b/>
          <w:lang w:val="en-GB"/>
        </w:rPr>
        <w:t xml:space="preserve"> HARQ-ACK reporting</w:t>
      </w:r>
      <w:r>
        <w:rPr>
          <w:b/>
          <w:lang w:val="en-GB"/>
        </w:rPr>
        <w:t>, the maximum number of sub-slots per slot is 7.</w:t>
      </w:r>
      <w:r w:rsidRPr="0070312F">
        <w:rPr>
          <w:b/>
          <w:lang w:val="en-GB"/>
        </w:rPr>
        <w:t xml:space="preserve"> </w:t>
      </w:r>
    </w:p>
    <w:p w14:paraId="0415D989" w14:textId="77777777" w:rsidR="00721C57" w:rsidRPr="0070312F" w:rsidRDefault="00721C57" w:rsidP="00721C57">
      <w:pPr>
        <w:spacing w:after="160" w:line="259" w:lineRule="auto"/>
        <w:contextualSpacing/>
        <w:jc w:val="both"/>
        <w:rPr>
          <w:b/>
          <w:lang w:val="en-GB"/>
        </w:rPr>
      </w:pPr>
      <w:r w:rsidRPr="0070312F">
        <w:rPr>
          <w:b/>
          <w:lang w:val="en-GB"/>
        </w:rPr>
        <w:t xml:space="preserve">Proposal </w:t>
      </w:r>
      <w:r>
        <w:rPr>
          <w:b/>
          <w:lang w:val="en-GB"/>
        </w:rPr>
        <w:t>3</w:t>
      </w:r>
      <w:r w:rsidRPr="0070312F">
        <w:rPr>
          <w:b/>
          <w:lang w:val="en-GB"/>
        </w:rPr>
        <w:t>: For the type-1 codebook size determination, follow the NR Rel. 15 approach for PUCCH transmission carrying HARQ-ACK in a given subslot.</w:t>
      </w:r>
    </w:p>
    <w:p w14:paraId="554716C3" w14:textId="77777777" w:rsidR="00721C57" w:rsidRPr="0070312F" w:rsidRDefault="00721C57" w:rsidP="00B87D13">
      <w:pPr>
        <w:pStyle w:val="ListParagraph"/>
        <w:numPr>
          <w:ilvl w:val="0"/>
          <w:numId w:val="14"/>
        </w:numPr>
        <w:spacing w:after="160" w:line="259" w:lineRule="auto"/>
        <w:contextualSpacing/>
        <w:jc w:val="both"/>
        <w:rPr>
          <w:rFonts w:ascii="Times New Roman" w:eastAsia="SimSun" w:hAnsi="Times New Roman"/>
          <w:b/>
          <w:sz w:val="20"/>
          <w:szCs w:val="20"/>
          <w:lang w:val="en-GB"/>
        </w:rPr>
      </w:pPr>
      <w:r w:rsidRPr="0070312F">
        <w:rPr>
          <w:rFonts w:ascii="Times New Roman" w:eastAsia="SimSun" w:hAnsi="Times New Roman"/>
          <w:b/>
          <w:sz w:val="20"/>
          <w:szCs w:val="20"/>
          <w:lang w:val="en-GB"/>
        </w:rPr>
        <w:t>FFS mechanisms to limit the Type 1 codebook size, e.g., restricting the length of the HARQ-ACK multiplexing window</w:t>
      </w:r>
      <w:r>
        <w:rPr>
          <w:rFonts w:ascii="Times New Roman" w:eastAsia="SimSun" w:hAnsi="Times New Roman"/>
          <w:b/>
          <w:sz w:val="20"/>
          <w:szCs w:val="20"/>
          <w:lang w:val="en-GB"/>
        </w:rPr>
        <w:t>.</w:t>
      </w:r>
      <w:r w:rsidRPr="0070312F">
        <w:rPr>
          <w:rFonts w:ascii="Times New Roman" w:eastAsia="SimSun" w:hAnsi="Times New Roman"/>
          <w:b/>
          <w:sz w:val="20"/>
          <w:szCs w:val="20"/>
          <w:lang w:val="en-GB"/>
        </w:rPr>
        <w:t xml:space="preserve"> </w:t>
      </w:r>
    </w:p>
    <w:p w14:paraId="1214F693" w14:textId="13DBA9BF" w:rsidR="0072751B" w:rsidRDefault="00721C57" w:rsidP="00721C57">
      <w:pPr>
        <w:spacing w:after="160" w:line="259" w:lineRule="auto"/>
        <w:contextualSpacing/>
        <w:jc w:val="both"/>
        <w:rPr>
          <w:b/>
          <w:lang w:val="en-GB"/>
        </w:rPr>
      </w:pPr>
      <w:r w:rsidRPr="00721C57">
        <w:rPr>
          <w:b/>
          <w:lang w:val="en-GB"/>
        </w:rPr>
        <w:t>Proposal 4: For type-2 codebook size determination, follow the NR Rel. 15 approach for PUCCH transmission carrying HARQ-ACK in a given subslot.</w:t>
      </w:r>
    </w:p>
    <w:p w14:paraId="6D0BD2D6" w14:textId="77777777" w:rsidR="00721C57" w:rsidRDefault="00721C57" w:rsidP="00721C57">
      <w:pPr>
        <w:spacing w:after="160" w:line="259" w:lineRule="auto"/>
        <w:contextualSpacing/>
        <w:jc w:val="both"/>
        <w:rPr>
          <w:b/>
          <w:lang w:val="en-GB"/>
        </w:rPr>
      </w:pPr>
    </w:p>
    <w:p w14:paraId="0DEE3F59" w14:textId="77777777" w:rsidR="00BF292E" w:rsidRDefault="00BF292E" w:rsidP="00BF292E">
      <w:pPr>
        <w:jc w:val="both"/>
        <w:rPr>
          <w:b/>
          <w:lang w:val="en-GB"/>
        </w:rPr>
      </w:pPr>
      <w:r w:rsidRPr="0070312F">
        <w:rPr>
          <w:b/>
          <w:lang w:val="en-GB"/>
        </w:rPr>
        <w:t xml:space="preserve">Proposal </w:t>
      </w:r>
      <w:r>
        <w:rPr>
          <w:b/>
          <w:lang w:val="en-GB"/>
        </w:rPr>
        <w:t>5</w:t>
      </w:r>
      <w:r w:rsidRPr="0070312F">
        <w:rPr>
          <w:b/>
          <w:lang w:val="en-GB"/>
        </w:rPr>
        <w:t xml:space="preserve">: </w:t>
      </w:r>
      <w:r>
        <w:rPr>
          <w:b/>
          <w:lang w:val="en-GB"/>
        </w:rPr>
        <w:t xml:space="preserve">The </w:t>
      </w:r>
      <w:r w:rsidRPr="0070312F">
        <w:rPr>
          <w:b/>
          <w:lang w:val="en-GB"/>
        </w:rPr>
        <w:t xml:space="preserve">Rel-16 </w:t>
      </w:r>
      <w:r>
        <w:rPr>
          <w:b/>
          <w:lang w:val="en-GB"/>
        </w:rPr>
        <w:t xml:space="preserve">NR </w:t>
      </w:r>
      <w:r w:rsidRPr="0070312F">
        <w:rPr>
          <w:b/>
          <w:lang w:val="en-GB"/>
        </w:rPr>
        <w:t>support</w:t>
      </w:r>
      <w:r>
        <w:rPr>
          <w:b/>
          <w:lang w:val="en-GB"/>
        </w:rPr>
        <w:t>s</w:t>
      </w:r>
      <w:r w:rsidRPr="0070312F">
        <w:rPr>
          <w:b/>
          <w:lang w:val="en-GB"/>
        </w:rPr>
        <w:t xml:space="preserve"> separate PUCCH resource and PUCCH resource set configurations for </w:t>
      </w:r>
      <w:proofErr w:type="spellStart"/>
      <w:r w:rsidRPr="0070312F">
        <w:rPr>
          <w:b/>
          <w:lang w:val="en-GB"/>
        </w:rPr>
        <w:t>eURLLC</w:t>
      </w:r>
      <w:proofErr w:type="spellEnd"/>
      <w:r>
        <w:rPr>
          <w:b/>
          <w:lang w:val="en-GB"/>
        </w:rPr>
        <w:t xml:space="preserve"> (high priority)</w:t>
      </w:r>
      <w:r w:rsidRPr="0070312F">
        <w:rPr>
          <w:b/>
          <w:lang w:val="en-GB"/>
        </w:rPr>
        <w:t xml:space="preserve"> and </w:t>
      </w:r>
      <w:proofErr w:type="spellStart"/>
      <w:r w:rsidRPr="0070312F">
        <w:rPr>
          <w:b/>
          <w:lang w:val="en-GB"/>
        </w:rPr>
        <w:t>eMBB</w:t>
      </w:r>
      <w:proofErr w:type="spellEnd"/>
      <w:r>
        <w:rPr>
          <w:b/>
          <w:lang w:val="en-GB"/>
        </w:rPr>
        <w:t xml:space="preserve"> (low priority)</w:t>
      </w:r>
      <w:r w:rsidRPr="0070312F">
        <w:rPr>
          <w:b/>
          <w:lang w:val="en-GB"/>
        </w:rPr>
        <w:t>.</w:t>
      </w:r>
    </w:p>
    <w:p w14:paraId="00E7C2C7" w14:textId="657C9736" w:rsidR="00AE1FCA" w:rsidRPr="00AE1FCA" w:rsidRDefault="00AE1FCA" w:rsidP="00721C57">
      <w:pPr>
        <w:jc w:val="both"/>
        <w:rPr>
          <w:b/>
          <w:lang w:val="en-GB"/>
        </w:rPr>
      </w:pPr>
      <w:r w:rsidRPr="00AE1FCA">
        <w:rPr>
          <w:b/>
          <w:lang w:val="en-GB"/>
        </w:rPr>
        <w:lastRenderedPageBreak/>
        <w:t xml:space="preserve">Observation 1: The interruptions due to RRC reconfiguration of the sub-slots is not acceptable for URLLC applications with stringent latency requirements. </w:t>
      </w:r>
    </w:p>
    <w:p w14:paraId="65A680B6" w14:textId="2EFF9D5C" w:rsidR="00C04F75" w:rsidRDefault="00381AE4" w:rsidP="00C04F75">
      <w:pPr>
        <w:spacing w:after="0"/>
        <w:jc w:val="both"/>
        <w:rPr>
          <w:sz w:val="16"/>
        </w:rPr>
      </w:pPr>
      <w:r w:rsidRPr="00381AE4">
        <w:rPr>
          <w:b/>
          <w:bCs/>
          <w:szCs w:val="24"/>
        </w:rPr>
        <w:t>Proposal 6: For URLLC HARQ-ACK reporting, more than 1 HARQ-ACK codebooks can be constructed by the UE. Different codebooks are associated with different sub-slot lengths. The scheduling DCI indicates which codebook and sub-slot length should be assumed by the UE. </w:t>
      </w:r>
      <w:r>
        <w:rPr>
          <w:b/>
          <w:bCs/>
          <w:szCs w:val="24"/>
        </w:rPr>
        <w:t xml:space="preserve">The PUCCHs associated to different URLLC codebooks all have the same priority. </w:t>
      </w:r>
      <w:r w:rsidRPr="00381AE4">
        <w:rPr>
          <w:rFonts w:ascii="Segoe UI" w:hAnsi="Segoe UI" w:cs="Segoe UI"/>
          <w:color w:val="000000"/>
          <w:sz w:val="16"/>
        </w:rPr>
        <w:t xml:space="preserve"> </w:t>
      </w:r>
    </w:p>
    <w:p w14:paraId="1F449E1A" w14:textId="77777777" w:rsidR="00C04F75" w:rsidRPr="00C04F75" w:rsidRDefault="00C04F75" w:rsidP="00C04F75">
      <w:pPr>
        <w:spacing w:after="0"/>
        <w:jc w:val="both"/>
        <w:rPr>
          <w:sz w:val="16"/>
        </w:rPr>
      </w:pPr>
    </w:p>
    <w:p w14:paraId="2F698AA4" w14:textId="77777777" w:rsidR="00FA6466" w:rsidRDefault="00FA6466" w:rsidP="00FA6466">
      <w:pPr>
        <w:spacing w:after="0"/>
        <w:jc w:val="both"/>
        <w:rPr>
          <w:sz w:val="16"/>
        </w:rPr>
      </w:pPr>
      <w:r w:rsidRPr="00435E22">
        <w:rPr>
          <w:b/>
          <w:lang w:val="en-GB"/>
        </w:rPr>
        <w:t xml:space="preserve">Proposal 7: </w:t>
      </w:r>
      <w:r>
        <w:rPr>
          <w:b/>
          <w:bCs/>
          <w:szCs w:val="24"/>
        </w:rPr>
        <w:t xml:space="preserve">The PUCCHs associated with different URLLC codebooks all have the same priority. </w:t>
      </w:r>
      <w:r w:rsidRPr="00381AE4">
        <w:rPr>
          <w:rFonts w:ascii="Segoe UI" w:hAnsi="Segoe UI" w:cs="Segoe UI"/>
          <w:color w:val="000000"/>
          <w:sz w:val="16"/>
        </w:rPr>
        <w:t xml:space="preserve"> </w:t>
      </w:r>
      <w:r w:rsidRPr="00435E22">
        <w:rPr>
          <w:b/>
          <w:lang w:val="en-GB"/>
        </w:rPr>
        <w:t>The UE is not expected to transmit HARQ-ACK bits associated with the same priority over overlapping PUCCH resources.</w:t>
      </w:r>
      <w:r w:rsidRPr="00F357D1">
        <w:rPr>
          <w:b/>
          <w:lang w:val="en-GB"/>
        </w:rPr>
        <w:t xml:space="preserve"> </w:t>
      </w:r>
    </w:p>
    <w:p w14:paraId="1EC2C325" w14:textId="77777777" w:rsidR="00FA6466" w:rsidRDefault="00FA6466" w:rsidP="00FA6466">
      <w:pPr>
        <w:spacing w:after="0"/>
        <w:jc w:val="both"/>
        <w:rPr>
          <w:b/>
          <w:lang w:val="en-GB"/>
        </w:rPr>
      </w:pPr>
    </w:p>
    <w:p w14:paraId="57775429" w14:textId="30C51339" w:rsidR="003A1C05" w:rsidRDefault="003A1C05" w:rsidP="00FA6466">
      <w:pPr>
        <w:spacing w:after="0"/>
        <w:jc w:val="both"/>
        <w:rPr>
          <w:b/>
          <w:lang w:val="en-GB"/>
        </w:rPr>
      </w:pPr>
      <w:r w:rsidRPr="0070312F">
        <w:rPr>
          <w:b/>
          <w:lang w:val="en-GB"/>
        </w:rPr>
        <w:t xml:space="preserve">Proposal </w:t>
      </w:r>
      <w:r>
        <w:rPr>
          <w:b/>
          <w:lang w:val="en-GB"/>
        </w:rPr>
        <w:t>8</w:t>
      </w:r>
      <w:r w:rsidRPr="0070312F">
        <w:rPr>
          <w:b/>
          <w:lang w:val="en-GB"/>
        </w:rPr>
        <w:t>: In NR Rel-16, when a</w:t>
      </w:r>
      <w:r>
        <w:rPr>
          <w:b/>
          <w:lang w:val="en-GB"/>
        </w:rPr>
        <w:t xml:space="preserve"> low priority PUCCH carrying </w:t>
      </w:r>
      <w:r w:rsidRPr="0070312F">
        <w:rPr>
          <w:b/>
          <w:lang w:val="en-GB"/>
        </w:rPr>
        <w:t xml:space="preserve">HARQ-ACK </w:t>
      </w:r>
      <w:r>
        <w:rPr>
          <w:b/>
          <w:lang w:val="en-GB"/>
        </w:rPr>
        <w:t xml:space="preserve">and </w:t>
      </w:r>
      <w:r w:rsidRPr="0070312F">
        <w:rPr>
          <w:b/>
          <w:lang w:val="en-GB"/>
        </w:rPr>
        <w:t xml:space="preserve">a </w:t>
      </w:r>
      <w:r>
        <w:rPr>
          <w:b/>
          <w:lang w:val="en-GB"/>
        </w:rPr>
        <w:t>high priority</w:t>
      </w:r>
      <w:r w:rsidRPr="0070312F">
        <w:rPr>
          <w:b/>
          <w:lang w:val="en-GB"/>
        </w:rPr>
        <w:t xml:space="preserve"> </w:t>
      </w:r>
      <w:r>
        <w:rPr>
          <w:b/>
          <w:lang w:val="en-GB"/>
        </w:rPr>
        <w:t xml:space="preserve">PUCCH carrying </w:t>
      </w:r>
      <w:r w:rsidRPr="0070312F">
        <w:rPr>
          <w:b/>
          <w:lang w:val="en-GB"/>
        </w:rPr>
        <w:t>HARQ-ACK</w:t>
      </w:r>
      <w:r>
        <w:rPr>
          <w:b/>
          <w:lang w:val="en-GB"/>
        </w:rPr>
        <w:t xml:space="preserve"> </w:t>
      </w:r>
      <w:r w:rsidRPr="0070312F">
        <w:rPr>
          <w:b/>
          <w:lang w:val="en-GB"/>
        </w:rPr>
        <w:t xml:space="preserve">collide in time, </w:t>
      </w:r>
      <w:r>
        <w:rPr>
          <w:b/>
          <w:lang w:val="en-GB"/>
        </w:rPr>
        <w:t xml:space="preserve">a </w:t>
      </w:r>
      <w:r w:rsidRPr="0070312F">
        <w:rPr>
          <w:b/>
          <w:lang w:val="en-GB"/>
        </w:rPr>
        <w:t xml:space="preserve">UE drops the </w:t>
      </w:r>
      <w:r>
        <w:rPr>
          <w:b/>
          <w:lang w:val="en-GB"/>
        </w:rPr>
        <w:t xml:space="preserve">low priority PUCCH </w:t>
      </w:r>
      <w:r w:rsidRPr="003A1C05">
        <w:rPr>
          <w:b/>
          <w:lang w:val="en-GB"/>
        </w:rPr>
        <w:t>including its content</w:t>
      </w:r>
      <w:r w:rsidRPr="0070312F">
        <w:rPr>
          <w:b/>
          <w:lang w:val="en-GB"/>
        </w:rPr>
        <w:t xml:space="preserve"> and transmits the</w:t>
      </w:r>
      <w:r>
        <w:rPr>
          <w:b/>
          <w:lang w:val="en-GB"/>
        </w:rPr>
        <w:t xml:space="preserve"> high priority PUCCH</w:t>
      </w:r>
      <w:r w:rsidRPr="0070312F">
        <w:rPr>
          <w:b/>
          <w:lang w:val="en-GB"/>
        </w:rPr>
        <w:t xml:space="preserve">. </w:t>
      </w:r>
    </w:p>
    <w:p w14:paraId="137F2EB4" w14:textId="77777777" w:rsidR="00FA6466" w:rsidRPr="00FA6466" w:rsidRDefault="00FA6466" w:rsidP="00FA6466">
      <w:pPr>
        <w:spacing w:after="0"/>
        <w:jc w:val="both"/>
        <w:rPr>
          <w:sz w:val="16"/>
        </w:rPr>
      </w:pPr>
    </w:p>
    <w:p w14:paraId="6BCFD592" w14:textId="7F93944E" w:rsidR="00B6368D" w:rsidRPr="00B6368D" w:rsidRDefault="00B6368D" w:rsidP="00B6368D">
      <w:pPr>
        <w:jc w:val="both"/>
        <w:rPr>
          <w:b/>
          <w:lang w:val="en-GB"/>
        </w:rPr>
      </w:pPr>
      <w:r w:rsidRPr="00B6368D">
        <w:rPr>
          <w:b/>
          <w:lang w:val="en-GB"/>
        </w:rPr>
        <w:t xml:space="preserve">Proposal </w:t>
      </w:r>
      <w:r w:rsidR="003A1C05">
        <w:rPr>
          <w:b/>
          <w:lang w:val="en-GB"/>
        </w:rPr>
        <w:t>9</w:t>
      </w:r>
      <w:r w:rsidRPr="00B6368D">
        <w:rPr>
          <w:b/>
          <w:lang w:val="en-GB"/>
        </w:rPr>
        <w:t xml:space="preserve">: In Rel. 16, the priority of the PUCCH carrying HARQ-ACK is indicated at the PHY layer. The exact indication mechanism can be decided after the URLLC DCI content is finalized and its size is known. </w:t>
      </w:r>
    </w:p>
    <w:p w14:paraId="5C3FA8C1" w14:textId="77777777" w:rsidR="008E73B1" w:rsidRPr="0041460A" w:rsidRDefault="008E73B1" w:rsidP="008E73B1">
      <w:pPr>
        <w:jc w:val="both"/>
        <w:rPr>
          <w:b/>
          <w:lang w:val="en-GB"/>
        </w:rPr>
      </w:pPr>
      <w:r w:rsidRPr="0041460A">
        <w:rPr>
          <w:b/>
          <w:lang w:val="en-GB"/>
        </w:rPr>
        <w:t>Proposal 1</w:t>
      </w:r>
      <w:r>
        <w:rPr>
          <w:b/>
          <w:lang w:val="en-GB"/>
        </w:rPr>
        <w:t>0</w:t>
      </w:r>
      <w:r w:rsidRPr="0041460A">
        <w:rPr>
          <w:b/>
          <w:lang w:val="en-GB"/>
        </w:rPr>
        <w:t xml:space="preserve">: In case of collision between a low priority PUSCH (PUCCH) and high priority PUCCH (PUSCH), always drop the low priority transmission; its contents </w:t>
      </w:r>
      <w:r>
        <w:rPr>
          <w:b/>
          <w:lang w:val="en-GB"/>
        </w:rPr>
        <w:t>should not</w:t>
      </w:r>
      <w:r w:rsidRPr="0041460A">
        <w:rPr>
          <w:b/>
          <w:lang w:val="en-GB"/>
        </w:rPr>
        <w:t xml:space="preserve"> </w:t>
      </w:r>
      <w:r>
        <w:rPr>
          <w:b/>
          <w:lang w:val="en-GB"/>
        </w:rPr>
        <w:t xml:space="preserve">be </w:t>
      </w:r>
      <w:r w:rsidRPr="0041460A">
        <w:rPr>
          <w:b/>
          <w:lang w:val="en-GB"/>
        </w:rPr>
        <w:t>piggybacked on the high priority channel.</w:t>
      </w:r>
    </w:p>
    <w:p w14:paraId="421B7E66" w14:textId="59F1DC49" w:rsidR="00D029E1" w:rsidRDefault="00D029E1" w:rsidP="00D029E1">
      <w:pPr>
        <w:jc w:val="both"/>
        <w:rPr>
          <w:b/>
          <w:lang w:val="en-GB"/>
        </w:rPr>
      </w:pPr>
      <w:r w:rsidRPr="0041460A">
        <w:rPr>
          <w:b/>
          <w:lang w:val="en-GB"/>
        </w:rPr>
        <w:t>Proposal 1</w:t>
      </w:r>
      <w:r w:rsidR="003A1C05">
        <w:rPr>
          <w:b/>
          <w:lang w:val="en-GB"/>
        </w:rPr>
        <w:t>1</w:t>
      </w:r>
      <w:r w:rsidRPr="0041460A">
        <w:rPr>
          <w:b/>
          <w:lang w:val="en-GB"/>
        </w:rPr>
        <w:t>: For a UE that supports different traffic types, RAN1 should discuss how the priority of PUCCH carrying P-CSI should be inferred in case it collides with another PUCCH or PUSCH</w:t>
      </w:r>
      <w:r>
        <w:rPr>
          <w:b/>
          <w:lang w:val="en-GB"/>
        </w:rPr>
        <w:t>.</w:t>
      </w:r>
      <w:r w:rsidRPr="0041460A">
        <w:rPr>
          <w:b/>
          <w:lang w:val="en-GB"/>
        </w:rPr>
        <w:t xml:space="preserve"> </w:t>
      </w:r>
    </w:p>
    <w:p w14:paraId="76C90116" w14:textId="77777777" w:rsidR="00BF2F2A" w:rsidRDefault="00BF2F2A" w:rsidP="00BF2F2A">
      <w:pPr>
        <w:jc w:val="both"/>
        <w:rPr>
          <w:b/>
          <w:lang w:val="en-GB"/>
        </w:rPr>
      </w:pPr>
      <w:r w:rsidRPr="000B2367">
        <w:rPr>
          <w:b/>
          <w:lang w:val="en-GB"/>
        </w:rPr>
        <w:t>Proposal 12: The priority of a dynamic PUSCH is indicated at the PHY layer.</w:t>
      </w:r>
    </w:p>
    <w:p w14:paraId="183B932B" w14:textId="77777777" w:rsidR="00BF2F2A" w:rsidRPr="000B2367" w:rsidRDefault="00BF2F2A" w:rsidP="00BF2F2A">
      <w:pPr>
        <w:jc w:val="both"/>
        <w:rPr>
          <w:b/>
          <w:lang w:val="en-GB"/>
        </w:rPr>
      </w:pPr>
      <w:r>
        <w:rPr>
          <w:b/>
          <w:lang w:val="en-GB"/>
        </w:rPr>
        <w:t>Proposal 13: The priority of the SR should be indicated to the PHY via the RRC configuration of the PUCCH resources intended for SR transmission.</w:t>
      </w:r>
    </w:p>
    <w:p w14:paraId="5F73E3CB" w14:textId="77777777" w:rsidR="005E3FF1" w:rsidRPr="005E3FF1" w:rsidRDefault="005E3FF1" w:rsidP="005E3FF1">
      <w:pPr>
        <w:jc w:val="both"/>
        <w:rPr>
          <w:b/>
          <w:lang w:val="en-GB"/>
        </w:rPr>
      </w:pPr>
      <w:r w:rsidRPr="005E3FF1">
        <w:rPr>
          <w:b/>
          <w:lang w:val="en-GB"/>
        </w:rPr>
        <w:t>Proposal 14: In NR Rel. 16, in case of collision between the high and low priority channels in the uplink, the minimum processing timeline of the high priority channel should be extended by d symbols.</w:t>
      </w:r>
    </w:p>
    <w:p w14:paraId="7BF6CC51" w14:textId="4AD279ED" w:rsidR="005E3FF1" w:rsidRDefault="005E3FF1" w:rsidP="005E3FF1">
      <w:pPr>
        <w:pStyle w:val="ListParagraph"/>
        <w:numPr>
          <w:ilvl w:val="0"/>
          <w:numId w:val="25"/>
        </w:numPr>
        <w:jc w:val="both"/>
        <w:rPr>
          <w:rFonts w:ascii="Times New Roman" w:hAnsi="Times New Roman"/>
          <w:b/>
          <w:sz w:val="20"/>
          <w:lang w:val="en-GB"/>
        </w:rPr>
      </w:pPr>
      <w:r w:rsidRPr="005E3FF1">
        <w:rPr>
          <w:rFonts w:ascii="Times New Roman" w:hAnsi="Times New Roman"/>
          <w:b/>
          <w:sz w:val="20"/>
          <w:lang w:val="en-GB"/>
        </w:rPr>
        <w:t>FFS the exact value of d</w:t>
      </w:r>
    </w:p>
    <w:p w14:paraId="079C50C4" w14:textId="77777777" w:rsidR="00DA0125" w:rsidRPr="005E3FF1" w:rsidRDefault="00DA0125" w:rsidP="00DA0125">
      <w:pPr>
        <w:pStyle w:val="ListParagraph"/>
        <w:jc w:val="both"/>
        <w:rPr>
          <w:rFonts w:ascii="Times New Roman" w:hAnsi="Times New Roman"/>
          <w:b/>
          <w:sz w:val="20"/>
          <w:lang w:val="en-GB"/>
        </w:rPr>
      </w:pPr>
    </w:p>
    <w:p w14:paraId="145F9C5E" w14:textId="29BA2EC7" w:rsidR="00B6368D" w:rsidRPr="009D4640" w:rsidRDefault="009D4640" w:rsidP="009D4640">
      <w:pPr>
        <w:rPr>
          <w:b/>
        </w:rPr>
      </w:pPr>
      <w:r w:rsidRPr="00DA0125">
        <w:rPr>
          <w:b/>
        </w:rPr>
        <w:t>Proposal 15: RAN1 should study the impact of processing interruption</w:t>
      </w:r>
      <w:r>
        <w:rPr>
          <w:b/>
        </w:rPr>
        <w:t>,</w:t>
      </w:r>
      <w:r w:rsidRPr="00DA0125">
        <w:rPr>
          <w:b/>
        </w:rPr>
        <w:t xml:space="preserve"> </w:t>
      </w:r>
      <w:r>
        <w:rPr>
          <w:b/>
        </w:rPr>
        <w:t xml:space="preserve">incurred under the inter-UE and intra-UE multiplexing scenarios, </w:t>
      </w:r>
      <w:r w:rsidRPr="00DA0125">
        <w:rPr>
          <w:b/>
        </w:rPr>
        <w:t xml:space="preserve">on the minimum processing timeline of the CBG-based </w:t>
      </w:r>
      <w:r>
        <w:rPr>
          <w:b/>
        </w:rPr>
        <w:t xml:space="preserve">PUSCH </w:t>
      </w:r>
      <w:r w:rsidRPr="00DA0125">
        <w:rPr>
          <w:b/>
        </w:rPr>
        <w:t xml:space="preserve">re-transmission. </w:t>
      </w:r>
    </w:p>
    <w:p w14:paraId="0C7DF3D7" w14:textId="6A0F3E40" w:rsidR="000C0EC7" w:rsidRDefault="000C0EC7" w:rsidP="000C0EC7">
      <w:pPr>
        <w:pStyle w:val="Heading1"/>
        <w:pBdr>
          <w:top w:val="single" w:sz="12" w:space="0" w:color="auto"/>
        </w:pBdr>
        <w:jc w:val="both"/>
        <w:rPr>
          <w:rFonts w:ascii="Times New Roman" w:hAnsi="Times New Roman"/>
        </w:rPr>
      </w:pPr>
      <w:r>
        <w:rPr>
          <w:rFonts w:ascii="Times New Roman" w:hAnsi="Times New Roman"/>
        </w:rPr>
        <w:t>References</w:t>
      </w:r>
    </w:p>
    <w:p w14:paraId="1158EC68" w14:textId="77777777" w:rsidR="000C0EC7" w:rsidRPr="00181729" w:rsidRDefault="000C0EC7" w:rsidP="000C0EC7">
      <w:pPr>
        <w:jc w:val="both"/>
        <w:rPr>
          <w:b/>
          <w:sz w:val="22"/>
          <w:szCs w:val="24"/>
        </w:rPr>
      </w:pPr>
      <w:r>
        <w:rPr>
          <w:rFonts w:asciiTheme="majorBidi" w:hAnsiTheme="majorBidi" w:cstheme="majorBidi"/>
          <w:b/>
          <w:sz w:val="22"/>
          <w:szCs w:val="24"/>
        </w:rPr>
        <w:t xml:space="preserve">[1] RP-190726, </w:t>
      </w:r>
      <w:bookmarkStart w:id="3" w:name="OLE_LINK3"/>
      <w:r>
        <w:rPr>
          <w:rFonts w:asciiTheme="majorBidi" w:hAnsiTheme="majorBidi" w:cstheme="majorBidi"/>
          <w:b/>
          <w:sz w:val="22"/>
          <w:szCs w:val="24"/>
        </w:rPr>
        <w:t>“</w:t>
      </w:r>
      <w:r w:rsidRPr="00181729">
        <w:rPr>
          <w:rFonts w:eastAsia="Batang"/>
          <w:b/>
          <w:lang w:eastAsia="zh-CN"/>
        </w:rPr>
        <w:t>New WID: Physical Layer Enhancements for NR</w:t>
      </w:r>
      <w:r w:rsidRPr="00181729">
        <w:rPr>
          <w:b/>
          <w:lang w:eastAsia="zh-CN"/>
        </w:rPr>
        <w:t xml:space="preserve"> Ultra-Reliable and Low Latency Communication</w:t>
      </w:r>
      <w:r w:rsidRPr="00181729">
        <w:rPr>
          <w:rFonts w:eastAsia="Batang"/>
          <w:b/>
          <w:lang w:eastAsia="zh-CN"/>
        </w:rPr>
        <w:t xml:space="preserve"> </w:t>
      </w:r>
      <w:r w:rsidRPr="00181729">
        <w:rPr>
          <w:b/>
          <w:lang w:eastAsia="zh-CN"/>
        </w:rPr>
        <w:t>(</w:t>
      </w:r>
      <w:r w:rsidRPr="00181729">
        <w:rPr>
          <w:rFonts w:eastAsia="Batang"/>
          <w:b/>
          <w:lang w:eastAsia="zh-CN"/>
        </w:rPr>
        <w:t>URLLC</w:t>
      </w:r>
      <w:r w:rsidRPr="00181729">
        <w:rPr>
          <w:b/>
          <w:lang w:eastAsia="zh-CN"/>
        </w:rPr>
        <w:t>)</w:t>
      </w:r>
      <w:bookmarkEnd w:id="3"/>
      <w:r>
        <w:rPr>
          <w:b/>
          <w:lang w:eastAsia="zh-CN"/>
        </w:rPr>
        <w:t>,” Huawei</w:t>
      </w:r>
    </w:p>
    <w:p w14:paraId="1F7A1E03" w14:textId="61694B14" w:rsidR="00151858" w:rsidRDefault="000C0EC7" w:rsidP="008B43D1">
      <w:pPr>
        <w:jc w:val="both"/>
        <w:rPr>
          <w:b/>
          <w:lang w:eastAsia="zh-CN"/>
        </w:rPr>
      </w:pPr>
      <w:r>
        <w:rPr>
          <w:rFonts w:asciiTheme="majorBidi" w:hAnsiTheme="majorBidi" w:cstheme="majorBidi"/>
          <w:b/>
          <w:sz w:val="22"/>
          <w:szCs w:val="24"/>
        </w:rPr>
        <w:t>[2] RP-190728, “</w:t>
      </w:r>
      <w:r w:rsidRPr="000C0EC7">
        <w:rPr>
          <w:b/>
        </w:rPr>
        <w:t>New WID: Support of NR Industrial Internet of Things (IoT)</w:t>
      </w:r>
      <w:r>
        <w:rPr>
          <w:b/>
          <w:lang w:eastAsia="zh-CN"/>
        </w:rPr>
        <w:t>,” Nokia</w:t>
      </w:r>
    </w:p>
    <w:p w14:paraId="1F721CAD" w14:textId="51C59111" w:rsidR="00151858" w:rsidRPr="00151858" w:rsidRDefault="00151858" w:rsidP="008B43D1">
      <w:pPr>
        <w:jc w:val="both"/>
        <w:rPr>
          <w:b/>
          <w:lang w:eastAsia="zh-CN"/>
        </w:rPr>
      </w:pPr>
    </w:p>
    <w:sectPr w:rsidR="00151858" w:rsidRPr="00151858" w:rsidSect="00671B4F">
      <w:headerReference w:type="even" r:id="rId28"/>
      <w:footerReference w:type="even" r:id="rId29"/>
      <w:footerReference w:type="default" r:id="rId30"/>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17C54C" w14:textId="77777777" w:rsidR="007C3D37" w:rsidRDefault="007C3D37">
      <w:r>
        <w:separator/>
      </w:r>
    </w:p>
  </w:endnote>
  <w:endnote w:type="continuationSeparator" w:id="0">
    <w:p w14:paraId="1A7BC7C2" w14:textId="77777777" w:rsidR="007C3D37" w:rsidRDefault="007C3D37">
      <w:r>
        <w:continuationSeparator/>
      </w:r>
    </w:p>
  </w:endnote>
  <w:endnote w:type="continuationNotice" w:id="1">
    <w:p w14:paraId="5667E7C3" w14:textId="77777777" w:rsidR="007C3D37" w:rsidRDefault="007C3D3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e Regular">
    <w:altName w:val="Cambria"/>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550CB4" w14:textId="77777777" w:rsidR="00EA5D3C" w:rsidRDefault="00EA5D3C"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2550CB5" w14:textId="77777777" w:rsidR="00EA5D3C" w:rsidRDefault="00EA5D3C"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550CB6" w14:textId="7CE19404" w:rsidR="00EA5D3C" w:rsidRDefault="00EA5D3C"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8</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7C4E2C" w14:textId="77777777" w:rsidR="007C3D37" w:rsidRDefault="007C3D37">
      <w:r>
        <w:separator/>
      </w:r>
    </w:p>
  </w:footnote>
  <w:footnote w:type="continuationSeparator" w:id="0">
    <w:p w14:paraId="0EFBCBD3" w14:textId="77777777" w:rsidR="007C3D37" w:rsidRDefault="007C3D37">
      <w:r>
        <w:continuationSeparator/>
      </w:r>
    </w:p>
  </w:footnote>
  <w:footnote w:type="continuationNotice" w:id="1">
    <w:p w14:paraId="2D787EAF" w14:textId="77777777" w:rsidR="007C3D37" w:rsidRDefault="007C3D3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550CB3" w14:textId="77777777" w:rsidR="00EA5D3C" w:rsidRDefault="00EA5D3C">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327138D"/>
    <w:multiLevelType w:val="hybridMultilevel"/>
    <w:tmpl w:val="5360E9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C00B79"/>
    <w:multiLevelType w:val="hybridMultilevel"/>
    <w:tmpl w:val="BCC6A722"/>
    <w:lvl w:ilvl="0" w:tplc="6E262866">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636681"/>
    <w:multiLevelType w:val="hybridMultilevel"/>
    <w:tmpl w:val="76C012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5C6F09"/>
    <w:multiLevelType w:val="multilevel"/>
    <w:tmpl w:val="FC365322"/>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13BF4022"/>
    <w:multiLevelType w:val="hybridMultilevel"/>
    <w:tmpl w:val="CBBC80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15:restartNumberingAfterBreak="0">
    <w:nsid w:val="2AA2468F"/>
    <w:multiLevelType w:val="hybridMultilevel"/>
    <w:tmpl w:val="DE2A945C"/>
    <w:lvl w:ilvl="0" w:tplc="6E262866">
      <w:start w:val="1"/>
      <w:numFmt w:val="bullet"/>
      <w:lvlText w:val=""/>
      <w:lvlJc w:val="left"/>
      <w:pPr>
        <w:tabs>
          <w:tab w:val="num" w:pos="720"/>
        </w:tabs>
        <w:ind w:left="720" w:hanging="360"/>
      </w:pPr>
      <w:rPr>
        <w:rFonts w:ascii="Symbol" w:hAnsi="Symbol" w:hint="default"/>
      </w:rPr>
    </w:lvl>
    <w:lvl w:ilvl="1" w:tplc="1B7CB9FE">
      <w:start w:val="242"/>
      <w:numFmt w:val="bullet"/>
      <w:lvlText w:val="−"/>
      <w:lvlJc w:val="left"/>
      <w:pPr>
        <w:tabs>
          <w:tab w:val="num" w:pos="1440"/>
        </w:tabs>
        <w:ind w:left="1440" w:hanging="360"/>
      </w:pPr>
      <w:rPr>
        <w:rFonts w:ascii="Calibre Regular" w:hAnsi="Calibre Regular" w:hint="default"/>
      </w:rPr>
    </w:lvl>
    <w:lvl w:ilvl="2" w:tplc="F6A0DF6A" w:tentative="1">
      <w:start w:val="1"/>
      <w:numFmt w:val="bullet"/>
      <w:lvlText w:val=""/>
      <w:lvlJc w:val="left"/>
      <w:pPr>
        <w:tabs>
          <w:tab w:val="num" w:pos="2160"/>
        </w:tabs>
        <w:ind w:left="2160" w:hanging="360"/>
      </w:pPr>
      <w:rPr>
        <w:rFonts w:ascii="Symbol" w:hAnsi="Symbol" w:hint="default"/>
      </w:rPr>
    </w:lvl>
    <w:lvl w:ilvl="3" w:tplc="672092CC" w:tentative="1">
      <w:start w:val="1"/>
      <w:numFmt w:val="bullet"/>
      <w:lvlText w:val=""/>
      <w:lvlJc w:val="left"/>
      <w:pPr>
        <w:tabs>
          <w:tab w:val="num" w:pos="2880"/>
        </w:tabs>
        <w:ind w:left="2880" w:hanging="360"/>
      </w:pPr>
      <w:rPr>
        <w:rFonts w:ascii="Symbol" w:hAnsi="Symbol" w:hint="default"/>
      </w:rPr>
    </w:lvl>
    <w:lvl w:ilvl="4" w:tplc="34DC67D4" w:tentative="1">
      <w:start w:val="1"/>
      <w:numFmt w:val="bullet"/>
      <w:lvlText w:val=""/>
      <w:lvlJc w:val="left"/>
      <w:pPr>
        <w:tabs>
          <w:tab w:val="num" w:pos="3600"/>
        </w:tabs>
        <w:ind w:left="3600" w:hanging="360"/>
      </w:pPr>
      <w:rPr>
        <w:rFonts w:ascii="Symbol" w:hAnsi="Symbol" w:hint="default"/>
      </w:rPr>
    </w:lvl>
    <w:lvl w:ilvl="5" w:tplc="991C525C" w:tentative="1">
      <w:start w:val="1"/>
      <w:numFmt w:val="bullet"/>
      <w:lvlText w:val=""/>
      <w:lvlJc w:val="left"/>
      <w:pPr>
        <w:tabs>
          <w:tab w:val="num" w:pos="4320"/>
        </w:tabs>
        <w:ind w:left="4320" w:hanging="360"/>
      </w:pPr>
      <w:rPr>
        <w:rFonts w:ascii="Symbol" w:hAnsi="Symbol" w:hint="default"/>
      </w:rPr>
    </w:lvl>
    <w:lvl w:ilvl="6" w:tplc="166A688C" w:tentative="1">
      <w:start w:val="1"/>
      <w:numFmt w:val="bullet"/>
      <w:lvlText w:val=""/>
      <w:lvlJc w:val="left"/>
      <w:pPr>
        <w:tabs>
          <w:tab w:val="num" w:pos="5040"/>
        </w:tabs>
        <w:ind w:left="5040" w:hanging="360"/>
      </w:pPr>
      <w:rPr>
        <w:rFonts w:ascii="Symbol" w:hAnsi="Symbol" w:hint="default"/>
      </w:rPr>
    </w:lvl>
    <w:lvl w:ilvl="7" w:tplc="5114F9F2" w:tentative="1">
      <w:start w:val="1"/>
      <w:numFmt w:val="bullet"/>
      <w:lvlText w:val=""/>
      <w:lvlJc w:val="left"/>
      <w:pPr>
        <w:tabs>
          <w:tab w:val="num" w:pos="5760"/>
        </w:tabs>
        <w:ind w:left="5760" w:hanging="360"/>
      </w:pPr>
      <w:rPr>
        <w:rFonts w:ascii="Symbol" w:hAnsi="Symbol" w:hint="default"/>
      </w:rPr>
    </w:lvl>
    <w:lvl w:ilvl="8" w:tplc="635AFD48"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3B532E46"/>
    <w:multiLevelType w:val="hybridMultilevel"/>
    <w:tmpl w:val="6BD0A8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B6B3CED"/>
    <w:multiLevelType w:val="hybridMultilevel"/>
    <w:tmpl w:val="C97E7E84"/>
    <w:lvl w:ilvl="0" w:tplc="F086C830">
      <w:start w:val="1"/>
      <w:numFmt w:val="bullet"/>
      <w:lvlText w:val=""/>
      <w:lvlJc w:val="left"/>
      <w:pPr>
        <w:tabs>
          <w:tab w:val="num" w:pos="720"/>
        </w:tabs>
        <w:ind w:left="720" w:hanging="360"/>
      </w:pPr>
      <w:rPr>
        <w:rFonts w:ascii="Symbol" w:hAnsi="Symbol" w:hint="default"/>
      </w:rPr>
    </w:lvl>
    <w:lvl w:ilvl="1" w:tplc="5E6E3BF4">
      <w:start w:val="217"/>
      <w:numFmt w:val="bullet"/>
      <w:lvlText w:val="−"/>
      <w:lvlJc w:val="left"/>
      <w:pPr>
        <w:tabs>
          <w:tab w:val="num" w:pos="1440"/>
        </w:tabs>
        <w:ind w:left="1440" w:hanging="360"/>
      </w:pPr>
      <w:rPr>
        <w:rFonts w:ascii="Calibre Regular" w:hAnsi="Calibre Regular" w:hint="default"/>
      </w:rPr>
    </w:lvl>
    <w:lvl w:ilvl="2" w:tplc="706EA29E" w:tentative="1">
      <w:start w:val="1"/>
      <w:numFmt w:val="bullet"/>
      <w:lvlText w:val=""/>
      <w:lvlJc w:val="left"/>
      <w:pPr>
        <w:tabs>
          <w:tab w:val="num" w:pos="2160"/>
        </w:tabs>
        <w:ind w:left="2160" w:hanging="360"/>
      </w:pPr>
      <w:rPr>
        <w:rFonts w:ascii="Symbol" w:hAnsi="Symbol" w:hint="default"/>
      </w:rPr>
    </w:lvl>
    <w:lvl w:ilvl="3" w:tplc="F5CAE1EA" w:tentative="1">
      <w:start w:val="1"/>
      <w:numFmt w:val="bullet"/>
      <w:lvlText w:val=""/>
      <w:lvlJc w:val="left"/>
      <w:pPr>
        <w:tabs>
          <w:tab w:val="num" w:pos="2880"/>
        </w:tabs>
        <w:ind w:left="2880" w:hanging="360"/>
      </w:pPr>
      <w:rPr>
        <w:rFonts w:ascii="Symbol" w:hAnsi="Symbol" w:hint="default"/>
      </w:rPr>
    </w:lvl>
    <w:lvl w:ilvl="4" w:tplc="79DA2270" w:tentative="1">
      <w:start w:val="1"/>
      <w:numFmt w:val="bullet"/>
      <w:lvlText w:val=""/>
      <w:lvlJc w:val="left"/>
      <w:pPr>
        <w:tabs>
          <w:tab w:val="num" w:pos="3600"/>
        </w:tabs>
        <w:ind w:left="3600" w:hanging="360"/>
      </w:pPr>
      <w:rPr>
        <w:rFonts w:ascii="Symbol" w:hAnsi="Symbol" w:hint="default"/>
      </w:rPr>
    </w:lvl>
    <w:lvl w:ilvl="5" w:tplc="9FBC95E6" w:tentative="1">
      <w:start w:val="1"/>
      <w:numFmt w:val="bullet"/>
      <w:lvlText w:val=""/>
      <w:lvlJc w:val="left"/>
      <w:pPr>
        <w:tabs>
          <w:tab w:val="num" w:pos="4320"/>
        </w:tabs>
        <w:ind w:left="4320" w:hanging="360"/>
      </w:pPr>
      <w:rPr>
        <w:rFonts w:ascii="Symbol" w:hAnsi="Symbol" w:hint="default"/>
      </w:rPr>
    </w:lvl>
    <w:lvl w:ilvl="6" w:tplc="170C7C48" w:tentative="1">
      <w:start w:val="1"/>
      <w:numFmt w:val="bullet"/>
      <w:lvlText w:val=""/>
      <w:lvlJc w:val="left"/>
      <w:pPr>
        <w:tabs>
          <w:tab w:val="num" w:pos="5040"/>
        </w:tabs>
        <w:ind w:left="5040" w:hanging="360"/>
      </w:pPr>
      <w:rPr>
        <w:rFonts w:ascii="Symbol" w:hAnsi="Symbol" w:hint="default"/>
      </w:rPr>
    </w:lvl>
    <w:lvl w:ilvl="7" w:tplc="69FEB474" w:tentative="1">
      <w:start w:val="1"/>
      <w:numFmt w:val="bullet"/>
      <w:lvlText w:val=""/>
      <w:lvlJc w:val="left"/>
      <w:pPr>
        <w:tabs>
          <w:tab w:val="num" w:pos="5760"/>
        </w:tabs>
        <w:ind w:left="5760" w:hanging="360"/>
      </w:pPr>
      <w:rPr>
        <w:rFonts w:ascii="Symbol" w:hAnsi="Symbol" w:hint="default"/>
      </w:rPr>
    </w:lvl>
    <w:lvl w:ilvl="8" w:tplc="77242D7A"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3CFC5EF6"/>
    <w:multiLevelType w:val="hybridMultilevel"/>
    <w:tmpl w:val="B080CB04"/>
    <w:lvl w:ilvl="0" w:tplc="F086C830">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06EA29E" w:tentative="1">
      <w:start w:val="1"/>
      <w:numFmt w:val="bullet"/>
      <w:lvlText w:val=""/>
      <w:lvlJc w:val="left"/>
      <w:pPr>
        <w:tabs>
          <w:tab w:val="num" w:pos="2160"/>
        </w:tabs>
        <w:ind w:left="2160" w:hanging="360"/>
      </w:pPr>
      <w:rPr>
        <w:rFonts w:ascii="Symbol" w:hAnsi="Symbol" w:hint="default"/>
      </w:rPr>
    </w:lvl>
    <w:lvl w:ilvl="3" w:tplc="F5CAE1EA" w:tentative="1">
      <w:start w:val="1"/>
      <w:numFmt w:val="bullet"/>
      <w:lvlText w:val=""/>
      <w:lvlJc w:val="left"/>
      <w:pPr>
        <w:tabs>
          <w:tab w:val="num" w:pos="2880"/>
        </w:tabs>
        <w:ind w:left="2880" w:hanging="360"/>
      </w:pPr>
      <w:rPr>
        <w:rFonts w:ascii="Symbol" w:hAnsi="Symbol" w:hint="default"/>
      </w:rPr>
    </w:lvl>
    <w:lvl w:ilvl="4" w:tplc="79DA2270" w:tentative="1">
      <w:start w:val="1"/>
      <w:numFmt w:val="bullet"/>
      <w:lvlText w:val=""/>
      <w:lvlJc w:val="left"/>
      <w:pPr>
        <w:tabs>
          <w:tab w:val="num" w:pos="3600"/>
        </w:tabs>
        <w:ind w:left="3600" w:hanging="360"/>
      </w:pPr>
      <w:rPr>
        <w:rFonts w:ascii="Symbol" w:hAnsi="Symbol" w:hint="default"/>
      </w:rPr>
    </w:lvl>
    <w:lvl w:ilvl="5" w:tplc="9FBC95E6" w:tentative="1">
      <w:start w:val="1"/>
      <w:numFmt w:val="bullet"/>
      <w:lvlText w:val=""/>
      <w:lvlJc w:val="left"/>
      <w:pPr>
        <w:tabs>
          <w:tab w:val="num" w:pos="4320"/>
        </w:tabs>
        <w:ind w:left="4320" w:hanging="360"/>
      </w:pPr>
      <w:rPr>
        <w:rFonts w:ascii="Symbol" w:hAnsi="Symbol" w:hint="default"/>
      </w:rPr>
    </w:lvl>
    <w:lvl w:ilvl="6" w:tplc="170C7C48" w:tentative="1">
      <w:start w:val="1"/>
      <w:numFmt w:val="bullet"/>
      <w:lvlText w:val=""/>
      <w:lvlJc w:val="left"/>
      <w:pPr>
        <w:tabs>
          <w:tab w:val="num" w:pos="5040"/>
        </w:tabs>
        <w:ind w:left="5040" w:hanging="360"/>
      </w:pPr>
      <w:rPr>
        <w:rFonts w:ascii="Symbol" w:hAnsi="Symbol" w:hint="default"/>
      </w:rPr>
    </w:lvl>
    <w:lvl w:ilvl="7" w:tplc="69FEB474" w:tentative="1">
      <w:start w:val="1"/>
      <w:numFmt w:val="bullet"/>
      <w:lvlText w:val=""/>
      <w:lvlJc w:val="left"/>
      <w:pPr>
        <w:tabs>
          <w:tab w:val="num" w:pos="5760"/>
        </w:tabs>
        <w:ind w:left="5760" w:hanging="360"/>
      </w:pPr>
      <w:rPr>
        <w:rFonts w:ascii="Symbol" w:hAnsi="Symbol" w:hint="default"/>
      </w:rPr>
    </w:lvl>
    <w:lvl w:ilvl="8" w:tplc="77242D7A"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424F13F8"/>
    <w:multiLevelType w:val="hybridMultilevel"/>
    <w:tmpl w:val="7D2472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BF40B6E"/>
    <w:multiLevelType w:val="hybridMultilevel"/>
    <w:tmpl w:val="3AB6A8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1200853"/>
    <w:multiLevelType w:val="hybridMultilevel"/>
    <w:tmpl w:val="E7DA32C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3302680"/>
    <w:multiLevelType w:val="hybridMultilevel"/>
    <w:tmpl w:val="74985C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45A3787"/>
    <w:multiLevelType w:val="hybridMultilevel"/>
    <w:tmpl w:val="FF6A4A72"/>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70516FC"/>
    <w:multiLevelType w:val="hybridMultilevel"/>
    <w:tmpl w:val="02DE7EF2"/>
    <w:lvl w:ilvl="0" w:tplc="2486951E">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D8D2A76E" w:tentative="1">
      <w:start w:val="1"/>
      <w:numFmt w:val="bullet"/>
      <w:lvlText w:val=""/>
      <w:lvlJc w:val="left"/>
      <w:pPr>
        <w:tabs>
          <w:tab w:val="num" w:pos="2160"/>
        </w:tabs>
        <w:ind w:left="2160" w:hanging="360"/>
      </w:pPr>
      <w:rPr>
        <w:rFonts w:ascii="Symbol" w:hAnsi="Symbol" w:hint="default"/>
      </w:rPr>
    </w:lvl>
    <w:lvl w:ilvl="3" w:tplc="BDDC30DA" w:tentative="1">
      <w:start w:val="1"/>
      <w:numFmt w:val="bullet"/>
      <w:lvlText w:val=""/>
      <w:lvlJc w:val="left"/>
      <w:pPr>
        <w:tabs>
          <w:tab w:val="num" w:pos="2880"/>
        </w:tabs>
        <w:ind w:left="2880" w:hanging="360"/>
      </w:pPr>
      <w:rPr>
        <w:rFonts w:ascii="Symbol" w:hAnsi="Symbol" w:hint="default"/>
      </w:rPr>
    </w:lvl>
    <w:lvl w:ilvl="4" w:tplc="9EC807E0" w:tentative="1">
      <w:start w:val="1"/>
      <w:numFmt w:val="bullet"/>
      <w:lvlText w:val=""/>
      <w:lvlJc w:val="left"/>
      <w:pPr>
        <w:tabs>
          <w:tab w:val="num" w:pos="3600"/>
        </w:tabs>
        <w:ind w:left="3600" w:hanging="360"/>
      </w:pPr>
      <w:rPr>
        <w:rFonts w:ascii="Symbol" w:hAnsi="Symbol" w:hint="default"/>
      </w:rPr>
    </w:lvl>
    <w:lvl w:ilvl="5" w:tplc="93CEED42" w:tentative="1">
      <w:start w:val="1"/>
      <w:numFmt w:val="bullet"/>
      <w:lvlText w:val=""/>
      <w:lvlJc w:val="left"/>
      <w:pPr>
        <w:tabs>
          <w:tab w:val="num" w:pos="4320"/>
        </w:tabs>
        <w:ind w:left="4320" w:hanging="360"/>
      </w:pPr>
      <w:rPr>
        <w:rFonts w:ascii="Symbol" w:hAnsi="Symbol" w:hint="default"/>
      </w:rPr>
    </w:lvl>
    <w:lvl w:ilvl="6" w:tplc="9618BBEC" w:tentative="1">
      <w:start w:val="1"/>
      <w:numFmt w:val="bullet"/>
      <w:lvlText w:val=""/>
      <w:lvlJc w:val="left"/>
      <w:pPr>
        <w:tabs>
          <w:tab w:val="num" w:pos="5040"/>
        </w:tabs>
        <w:ind w:left="5040" w:hanging="360"/>
      </w:pPr>
      <w:rPr>
        <w:rFonts w:ascii="Symbol" w:hAnsi="Symbol" w:hint="default"/>
      </w:rPr>
    </w:lvl>
    <w:lvl w:ilvl="7" w:tplc="FD821E92" w:tentative="1">
      <w:start w:val="1"/>
      <w:numFmt w:val="bullet"/>
      <w:lvlText w:val=""/>
      <w:lvlJc w:val="left"/>
      <w:pPr>
        <w:tabs>
          <w:tab w:val="num" w:pos="5760"/>
        </w:tabs>
        <w:ind w:left="5760" w:hanging="360"/>
      </w:pPr>
      <w:rPr>
        <w:rFonts w:ascii="Symbol" w:hAnsi="Symbol" w:hint="default"/>
      </w:rPr>
    </w:lvl>
    <w:lvl w:ilvl="8" w:tplc="44D401CC" w:tentative="1">
      <w:start w:val="1"/>
      <w:numFmt w:val="bullet"/>
      <w:lvlText w:val=""/>
      <w:lvlJc w:val="left"/>
      <w:pPr>
        <w:tabs>
          <w:tab w:val="num" w:pos="6480"/>
        </w:tabs>
        <w:ind w:left="6480" w:hanging="360"/>
      </w:pPr>
      <w:rPr>
        <w:rFonts w:ascii="Symbol" w:hAnsi="Symbol" w:hint="default"/>
      </w:rPr>
    </w:lvl>
  </w:abstractNum>
  <w:abstractNum w:abstractNumId="19" w15:restartNumberingAfterBreak="0">
    <w:nsid w:val="5B965C0D"/>
    <w:multiLevelType w:val="hybridMultilevel"/>
    <w:tmpl w:val="56AEDCC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BE651F8"/>
    <w:multiLevelType w:val="hybridMultilevel"/>
    <w:tmpl w:val="437EA780"/>
    <w:lvl w:ilvl="0" w:tplc="2486951E">
      <w:start w:val="1"/>
      <w:numFmt w:val="bullet"/>
      <w:lvlText w:val=""/>
      <w:lvlJc w:val="left"/>
      <w:pPr>
        <w:tabs>
          <w:tab w:val="num" w:pos="720"/>
        </w:tabs>
        <w:ind w:left="720" w:hanging="360"/>
      </w:pPr>
      <w:rPr>
        <w:rFonts w:ascii="Symbol" w:hAnsi="Symbol" w:hint="default"/>
      </w:rPr>
    </w:lvl>
    <w:lvl w:ilvl="1" w:tplc="192CFA6E">
      <w:start w:val="242"/>
      <w:numFmt w:val="bullet"/>
      <w:lvlText w:val="−"/>
      <w:lvlJc w:val="left"/>
      <w:pPr>
        <w:tabs>
          <w:tab w:val="num" w:pos="1440"/>
        </w:tabs>
        <w:ind w:left="1440" w:hanging="360"/>
      </w:pPr>
      <w:rPr>
        <w:rFonts w:ascii="Calibre Regular" w:hAnsi="Calibre Regular" w:hint="default"/>
      </w:rPr>
    </w:lvl>
    <w:lvl w:ilvl="2" w:tplc="D8D2A76E" w:tentative="1">
      <w:start w:val="1"/>
      <w:numFmt w:val="bullet"/>
      <w:lvlText w:val=""/>
      <w:lvlJc w:val="left"/>
      <w:pPr>
        <w:tabs>
          <w:tab w:val="num" w:pos="2160"/>
        </w:tabs>
        <w:ind w:left="2160" w:hanging="360"/>
      </w:pPr>
      <w:rPr>
        <w:rFonts w:ascii="Symbol" w:hAnsi="Symbol" w:hint="default"/>
      </w:rPr>
    </w:lvl>
    <w:lvl w:ilvl="3" w:tplc="BDDC30DA" w:tentative="1">
      <w:start w:val="1"/>
      <w:numFmt w:val="bullet"/>
      <w:lvlText w:val=""/>
      <w:lvlJc w:val="left"/>
      <w:pPr>
        <w:tabs>
          <w:tab w:val="num" w:pos="2880"/>
        </w:tabs>
        <w:ind w:left="2880" w:hanging="360"/>
      </w:pPr>
      <w:rPr>
        <w:rFonts w:ascii="Symbol" w:hAnsi="Symbol" w:hint="default"/>
      </w:rPr>
    </w:lvl>
    <w:lvl w:ilvl="4" w:tplc="9EC807E0" w:tentative="1">
      <w:start w:val="1"/>
      <w:numFmt w:val="bullet"/>
      <w:lvlText w:val=""/>
      <w:lvlJc w:val="left"/>
      <w:pPr>
        <w:tabs>
          <w:tab w:val="num" w:pos="3600"/>
        </w:tabs>
        <w:ind w:left="3600" w:hanging="360"/>
      </w:pPr>
      <w:rPr>
        <w:rFonts w:ascii="Symbol" w:hAnsi="Symbol" w:hint="default"/>
      </w:rPr>
    </w:lvl>
    <w:lvl w:ilvl="5" w:tplc="93CEED42" w:tentative="1">
      <w:start w:val="1"/>
      <w:numFmt w:val="bullet"/>
      <w:lvlText w:val=""/>
      <w:lvlJc w:val="left"/>
      <w:pPr>
        <w:tabs>
          <w:tab w:val="num" w:pos="4320"/>
        </w:tabs>
        <w:ind w:left="4320" w:hanging="360"/>
      </w:pPr>
      <w:rPr>
        <w:rFonts w:ascii="Symbol" w:hAnsi="Symbol" w:hint="default"/>
      </w:rPr>
    </w:lvl>
    <w:lvl w:ilvl="6" w:tplc="9618BBEC" w:tentative="1">
      <w:start w:val="1"/>
      <w:numFmt w:val="bullet"/>
      <w:lvlText w:val=""/>
      <w:lvlJc w:val="left"/>
      <w:pPr>
        <w:tabs>
          <w:tab w:val="num" w:pos="5040"/>
        </w:tabs>
        <w:ind w:left="5040" w:hanging="360"/>
      </w:pPr>
      <w:rPr>
        <w:rFonts w:ascii="Symbol" w:hAnsi="Symbol" w:hint="default"/>
      </w:rPr>
    </w:lvl>
    <w:lvl w:ilvl="7" w:tplc="FD821E92" w:tentative="1">
      <w:start w:val="1"/>
      <w:numFmt w:val="bullet"/>
      <w:lvlText w:val=""/>
      <w:lvlJc w:val="left"/>
      <w:pPr>
        <w:tabs>
          <w:tab w:val="num" w:pos="5760"/>
        </w:tabs>
        <w:ind w:left="5760" w:hanging="360"/>
      </w:pPr>
      <w:rPr>
        <w:rFonts w:ascii="Symbol" w:hAnsi="Symbol" w:hint="default"/>
      </w:rPr>
    </w:lvl>
    <w:lvl w:ilvl="8" w:tplc="44D401CC"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61536BC2"/>
    <w:multiLevelType w:val="hybridMultilevel"/>
    <w:tmpl w:val="9738B0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262271E"/>
    <w:multiLevelType w:val="hybridMultilevel"/>
    <w:tmpl w:val="D9B2183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EF46462"/>
    <w:multiLevelType w:val="hybridMultilevel"/>
    <w:tmpl w:val="BB8C7E5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F6959A4"/>
    <w:multiLevelType w:val="hybridMultilevel"/>
    <w:tmpl w:val="411A00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320603F"/>
    <w:multiLevelType w:val="hybridMultilevel"/>
    <w:tmpl w:val="555AB9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4"/>
  </w:num>
  <w:num w:numId="3">
    <w:abstractNumId w:val="9"/>
    <w:lvlOverride w:ilvl="0">
      <w:startOverride w:val="1"/>
    </w:lvlOverride>
  </w:num>
  <w:num w:numId="4">
    <w:abstractNumId w:val="10"/>
  </w:num>
  <w:num w:numId="5">
    <w:abstractNumId w:val="16"/>
  </w:num>
  <w:num w:numId="6">
    <w:abstractNumId w:val="21"/>
  </w:num>
  <w:num w:numId="7">
    <w:abstractNumId w:val="14"/>
  </w:num>
  <w:num w:numId="8">
    <w:abstractNumId w:val="24"/>
  </w:num>
  <w:num w:numId="9">
    <w:abstractNumId w:val="6"/>
  </w:num>
  <w:num w:numId="10">
    <w:abstractNumId w:val="20"/>
  </w:num>
  <w:num w:numId="11">
    <w:abstractNumId w:val="18"/>
  </w:num>
  <w:num w:numId="12">
    <w:abstractNumId w:val="7"/>
  </w:num>
  <w:num w:numId="13">
    <w:abstractNumId w:val="2"/>
  </w:num>
  <w:num w:numId="14">
    <w:abstractNumId w:val="3"/>
  </w:num>
  <w:num w:numId="15">
    <w:abstractNumId w:val="1"/>
  </w:num>
  <w:num w:numId="16">
    <w:abstractNumId w:val="11"/>
  </w:num>
  <w:num w:numId="17">
    <w:abstractNumId w:val="12"/>
  </w:num>
  <w:num w:numId="18">
    <w:abstractNumId w:val="5"/>
  </w:num>
  <w:num w:numId="19">
    <w:abstractNumId w:val="23"/>
  </w:num>
  <w:num w:numId="20">
    <w:abstractNumId w:val="19"/>
  </w:num>
  <w:num w:numId="21">
    <w:abstractNumId w:val="22"/>
  </w:num>
  <w:num w:numId="22">
    <w:abstractNumId w:val="17"/>
  </w:num>
  <w:num w:numId="23">
    <w:abstractNumId w:val="25"/>
  </w:num>
  <w:num w:numId="24">
    <w:abstractNumId w:val="15"/>
  </w:num>
  <w:num w:numId="25">
    <w:abstractNumId w:val="13"/>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63A2"/>
    <w:rsid w:val="00000028"/>
    <w:rsid w:val="000001B6"/>
    <w:rsid w:val="000003F7"/>
    <w:rsid w:val="000004CA"/>
    <w:rsid w:val="00000515"/>
    <w:rsid w:val="00000ECA"/>
    <w:rsid w:val="00000F7F"/>
    <w:rsid w:val="00001298"/>
    <w:rsid w:val="00001375"/>
    <w:rsid w:val="00001F79"/>
    <w:rsid w:val="00001FC3"/>
    <w:rsid w:val="00002022"/>
    <w:rsid w:val="000022D8"/>
    <w:rsid w:val="00002375"/>
    <w:rsid w:val="000024E0"/>
    <w:rsid w:val="0000270A"/>
    <w:rsid w:val="000027E7"/>
    <w:rsid w:val="0000286B"/>
    <w:rsid w:val="00002A8E"/>
    <w:rsid w:val="00003131"/>
    <w:rsid w:val="00003792"/>
    <w:rsid w:val="000037FB"/>
    <w:rsid w:val="00003EF4"/>
    <w:rsid w:val="0000403F"/>
    <w:rsid w:val="00004851"/>
    <w:rsid w:val="00004885"/>
    <w:rsid w:val="00004D8C"/>
    <w:rsid w:val="00004DCB"/>
    <w:rsid w:val="000051F0"/>
    <w:rsid w:val="0000553B"/>
    <w:rsid w:val="000063BC"/>
    <w:rsid w:val="00006780"/>
    <w:rsid w:val="00006C7A"/>
    <w:rsid w:val="00006F31"/>
    <w:rsid w:val="0000738D"/>
    <w:rsid w:val="00007495"/>
    <w:rsid w:val="00007571"/>
    <w:rsid w:val="0000792C"/>
    <w:rsid w:val="00007B4B"/>
    <w:rsid w:val="000101EF"/>
    <w:rsid w:val="00010E97"/>
    <w:rsid w:val="00010FD1"/>
    <w:rsid w:val="0001117C"/>
    <w:rsid w:val="000124D1"/>
    <w:rsid w:val="00012B5F"/>
    <w:rsid w:val="00012D57"/>
    <w:rsid w:val="00012EE9"/>
    <w:rsid w:val="0001321B"/>
    <w:rsid w:val="0001328A"/>
    <w:rsid w:val="000137BA"/>
    <w:rsid w:val="00013B63"/>
    <w:rsid w:val="00013F64"/>
    <w:rsid w:val="000141F0"/>
    <w:rsid w:val="00014E0E"/>
    <w:rsid w:val="00015231"/>
    <w:rsid w:val="00015BCB"/>
    <w:rsid w:val="00015CED"/>
    <w:rsid w:val="000162B2"/>
    <w:rsid w:val="0001638C"/>
    <w:rsid w:val="0001645D"/>
    <w:rsid w:val="000164BB"/>
    <w:rsid w:val="000167A6"/>
    <w:rsid w:val="00016DCE"/>
    <w:rsid w:val="00017309"/>
    <w:rsid w:val="00017481"/>
    <w:rsid w:val="00017945"/>
    <w:rsid w:val="0002002A"/>
    <w:rsid w:val="000205C1"/>
    <w:rsid w:val="000207DF"/>
    <w:rsid w:val="0002085F"/>
    <w:rsid w:val="00020D61"/>
    <w:rsid w:val="00020DDB"/>
    <w:rsid w:val="00021001"/>
    <w:rsid w:val="0002113C"/>
    <w:rsid w:val="0002130A"/>
    <w:rsid w:val="00021911"/>
    <w:rsid w:val="00021C67"/>
    <w:rsid w:val="00021DEC"/>
    <w:rsid w:val="000221EB"/>
    <w:rsid w:val="0002226E"/>
    <w:rsid w:val="000222F7"/>
    <w:rsid w:val="00023474"/>
    <w:rsid w:val="00023967"/>
    <w:rsid w:val="00023C29"/>
    <w:rsid w:val="00023DD0"/>
    <w:rsid w:val="00023F54"/>
    <w:rsid w:val="000244F7"/>
    <w:rsid w:val="00024D64"/>
    <w:rsid w:val="00024E37"/>
    <w:rsid w:val="0002506A"/>
    <w:rsid w:val="000255A1"/>
    <w:rsid w:val="000258DD"/>
    <w:rsid w:val="0002591B"/>
    <w:rsid w:val="00025ABD"/>
    <w:rsid w:val="00025B86"/>
    <w:rsid w:val="000266AE"/>
    <w:rsid w:val="00026905"/>
    <w:rsid w:val="00026977"/>
    <w:rsid w:val="00026B7D"/>
    <w:rsid w:val="00026EF9"/>
    <w:rsid w:val="00027333"/>
    <w:rsid w:val="000273DF"/>
    <w:rsid w:val="000300B9"/>
    <w:rsid w:val="000300FE"/>
    <w:rsid w:val="00030619"/>
    <w:rsid w:val="000307C6"/>
    <w:rsid w:val="00030F74"/>
    <w:rsid w:val="00030F85"/>
    <w:rsid w:val="00031231"/>
    <w:rsid w:val="000317B2"/>
    <w:rsid w:val="00031EDD"/>
    <w:rsid w:val="0003204C"/>
    <w:rsid w:val="000321DC"/>
    <w:rsid w:val="000325EF"/>
    <w:rsid w:val="00032A0C"/>
    <w:rsid w:val="00032C84"/>
    <w:rsid w:val="0003429E"/>
    <w:rsid w:val="00034408"/>
    <w:rsid w:val="000344A6"/>
    <w:rsid w:val="00034882"/>
    <w:rsid w:val="000349B7"/>
    <w:rsid w:val="0003540B"/>
    <w:rsid w:val="00035574"/>
    <w:rsid w:val="00036199"/>
    <w:rsid w:val="000365A2"/>
    <w:rsid w:val="0003698E"/>
    <w:rsid w:val="00036C45"/>
    <w:rsid w:val="00036FA7"/>
    <w:rsid w:val="000370B4"/>
    <w:rsid w:val="0003723F"/>
    <w:rsid w:val="000377E3"/>
    <w:rsid w:val="00037A21"/>
    <w:rsid w:val="00037C2D"/>
    <w:rsid w:val="000402B6"/>
    <w:rsid w:val="000404F2"/>
    <w:rsid w:val="000406AD"/>
    <w:rsid w:val="00040AAD"/>
    <w:rsid w:val="00040C15"/>
    <w:rsid w:val="00040CEA"/>
    <w:rsid w:val="000413B8"/>
    <w:rsid w:val="000416DE"/>
    <w:rsid w:val="0004182E"/>
    <w:rsid w:val="000418C8"/>
    <w:rsid w:val="0004198E"/>
    <w:rsid w:val="00041D52"/>
    <w:rsid w:val="00041EC3"/>
    <w:rsid w:val="00042BFC"/>
    <w:rsid w:val="000430CF"/>
    <w:rsid w:val="00043407"/>
    <w:rsid w:val="00043703"/>
    <w:rsid w:val="00044225"/>
    <w:rsid w:val="00044576"/>
    <w:rsid w:val="00044872"/>
    <w:rsid w:val="00044F4F"/>
    <w:rsid w:val="00044FC4"/>
    <w:rsid w:val="000451E5"/>
    <w:rsid w:val="000453F6"/>
    <w:rsid w:val="00045A54"/>
    <w:rsid w:val="00046CD6"/>
    <w:rsid w:val="00046CE4"/>
    <w:rsid w:val="00046E6F"/>
    <w:rsid w:val="00046F9A"/>
    <w:rsid w:val="000472F3"/>
    <w:rsid w:val="000477BB"/>
    <w:rsid w:val="00047A82"/>
    <w:rsid w:val="00047B11"/>
    <w:rsid w:val="00050335"/>
    <w:rsid w:val="0005055B"/>
    <w:rsid w:val="000505E0"/>
    <w:rsid w:val="000508D8"/>
    <w:rsid w:val="00051135"/>
    <w:rsid w:val="000515F7"/>
    <w:rsid w:val="000516D2"/>
    <w:rsid w:val="00051881"/>
    <w:rsid w:val="0005201C"/>
    <w:rsid w:val="00052207"/>
    <w:rsid w:val="000522CE"/>
    <w:rsid w:val="000523D3"/>
    <w:rsid w:val="0005241E"/>
    <w:rsid w:val="0005291A"/>
    <w:rsid w:val="00052AE3"/>
    <w:rsid w:val="000531A8"/>
    <w:rsid w:val="000532C1"/>
    <w:rsid w:val="00053552"/>
    <w:rsid w:val="00053849"/>
    <w:rsid w:val="0005393D"/>
    <w:rsid w:val="00053A47"/>
    <w:rsid w:val="00053F7B"/>
    <w:rsid w:val="0005456E"/>
    <w:rsid w:val="00054ACE"/>
    <w:rsid w:val="00054AE4"/>
    <w:rsid w:val="00054DAB"/>
    <w:rsid w:val="00054F19"/>
    <w:rsid w:val="0005504C"/>
    <w:rsid w:val="00055873"/>
    <w:rsid w:val="00055B8E"/>
    <w:rsid w:val="00055FC9"/>
    <w:rsid w:val="0005602E"/>
    <w:rsid w:val="00056057"/>
    <w:rsid w:val="00056A2A"/>
    <w:rsid w:val="00056A41"/>
    <w:rsid w:val="000572A7"/>
    <w:rsid w:val="000572AE"/>
    <w:rsid w:val="00057388"/>
    <w:rsid w:val="000574F0"/>
    <w:rsid w:val="00057B42"/>
    <w:rsid w:val="00057DF9"/>
    <w:rsid w:val="00057F68"/>
    <w:rsid w:val="00057F6C"/>
    <w:rsid w:val="00060586"/>
    <w:rsid w:val="0006064F"/>
    <w:rsid w:val="0006090A"/>
    <w:rsid w:val="00060FDB"/>
    <w:rsid w:val="000612C5"/>
    <w:rsid w:val="000613C1"/>
    <w:rsid w:val="000616E1"/>
    <w:rsid w:val="00061BDC"/>
    <w:rsid w:val="00061D2A"/>
    <w:rsid w:val="000621A9"/>
    <w:rsid w:val="0006263A"/>
    <w:rsid w:val="00062C7E"/>
    <w:rsid w:val="00062D9A"/>
    <w:rsid w:val="00063084"/>
    <w:rsid w:val="000631CE"/>
    <w:rsid w:val="00063226"/>
    <w:rsid w:val="00063485"/>
    <w:rsid w:val="000636D2"/>
    <w:rsid w:val="00063F57"/>
    <w:rsid w:val="00064461"/>
    <w:rsid w:val="000646B1"/>
    <w:rsid w:val="0006480B"/>
    <w:rsid w:val="00064A2B"/>
    <w:rsid w:val="00064B46"/>
    <w:rsid w:val="00065016"/>
    <w:rsid w:val="00065031"/>
    <w:rsid w:val="00065319"/>
    <w:rsid w:val="0006549C"/>
    <w:rsid w:val="000659DD"/>
    <w:rsid w:val="00065D64"/>
    <w:rsid w:val="00065D68"/>
    <w:rsid w:val="000667D1"/>
    <w:rsid w:val="00066F75"/>
    <w:rsid w:val="00067087"/>
    <w:rsid w:val="0006709E"/>
    <w:rsid w:val="0006739D"/>
    <w:rsid w:val="0006777C"/>
    <w:rsid w:val="00067FE2"/>
    <w:rsid w:val="00070192"/>
    <w:rsid w:val="0007020C"/>
    <w:rsid w:val="0007077B"/>
    <w:rsid w:val="0007118F"/>
    <w:rsid w:val="00071223"/>
    <w:rsid w:val="0007162A"/>
    <w:rsid w:val="000716FB"/>
    <w:rsid w:val="00071AB0"/>
    <w:rsid w:val="00072E75"/>
    <w:rsid w:val="00072EFA"/>
    <w:rsid w:val="00072FF7"/>
    <w:rsid w:val="0007337F"/>
    <w:rsid w:val="00073785"/>
    <w:rsid w:val="00073974"/>
    <w:rsid w:val="00073F51"/>
    <w:rsid w:val="0007406A"/>
    <w:rsid w:val="000741B3"/>
    <w:rsid w:val="00074375"/>
    <w:rsid w:val="000743A0"/>
    <w:rsid w:val="00074A9E"/>
    <w:rsid w:val="00074BF5"/>
    <w:rsid w:val="000752CD"/>
    <w:rsid w:val="00075680"/>
    <w:rsid w:val="00075999"/>
    <w:rsid w:val="00075AB6"/>
    <w:rsid w:val="0007631D"/>
    <w:rsid w:val="00076408"/>
    <w:rsid w:val="00076608"/>
    <w:rsid w:val="00076759"/>
    <w:rsid w:val="00076C6C"/>
    <w:rsid w:val="00077073"/>
    <w:rsid w:val="0008022A"/>
    <w:rsid w:val="00080418"/>
    <w:rsid w:val="000805B2"/>
    <w:rsid w:val="00080D74"/>
    <w:rsid w:val="00080DAD"/>
    <w:rsid w:val="00081359"/>
    <w:rsid w:val="00081383"/>
    <w:rsid w:val="000826FF"/>
    <w:rsid w:val="00082A49"/>
    <w:rsid w:val="00082C90"/>
    <w:rsid w:val="000830DB"/>
    <w:rsid w:val="000832D0"/>
    <w:rsid w:val="00083322"/>
    <w:rsid w:val="00083559"/>
    <w:rsid w:val="00083840"/>
    <w:rsid w:val="0008399B"/>
    <w:rsid w:val="00083ABE"/>
    <w:rsid w:val="00084255"/>
    <w:rsid w:val="00084D3C"/>
    <w:rsid w:val="00084FCD"/>
    <w:rsid w:val="000850B1"/>
    <w:rsid w:val="00085239"/>
    <w:rsid w:val="00085DA3"/>
    <w:rsid w:val="00085F08"/>
    <w:rsid w:val="000862BA"/>
    <w:rsid w:val="000862F6"/>
    <w:rsid w:val="00086B50"/>
    <w:rsid w:val="00086C4D"/>
    <w:rsid w:val="00087350"/>
    <w:rsid w:val="0008760B"/>
    <w:rsid w:val="0008782D"/>
    <w:rsid w:val="00087DCE"/>
    <w:rsid w:val="00087E29"/>
    <w:rsid w:val="0009037D"/>
    <w:rsid w:val="00090394"/>
    <w:rsid w:val="00090573"/>
    <w:rsid w:val="00091C98"/>
    <w:rsid w:val="000921E3"/>
    <w:rsid w:val="00092A3D"/>
    <w:rsid w:val="000931C3"/>
    <w:rsid w:val="00093566"/>
    <w:rsid w:val="00093752"/>
    <w:rsid w:val="00093F75"/>
    <w:rsid w:val="000941ED"/>
    <w:rsid w:val="0009437A"/>
    <w:rsid w:val="00094399"/>
    <w:rsid w:val="000947B7"/>
    <w:rsid w:val="0009512D"/>
    <w:rsid w:val="000954C6"/>
    <w:rsid w:val="00095671"/>
    <w:rsid w:val="000956BC"/>
    <w:rsid w:val="000957FF"/>
    <w:rsid w:val="00095920"/>
    <w:rsid w:val="00095BBF"/>
    <w:rsid w:val="00095F53"/>
    <w:rsid w:val="0009653B"/>
    <w:rsid w:val="000968D8"/>
    <w:rsid w:val="0009709B"/>
    <w:rsid w:val="000970D0"/>
    <w:rsid w:val="0009720E"/>
    <w:rsid w:val="000979F0"/>
    <w:rsid w:val="00097AE8"/>
    <w:rsid w:val="000A02DC"/>
    <w:rsid w:val="000A09A2"/>
    <w:rsid w:val="000A0CA1"/>
    <w:rsid w:val="000A0CC6"/>
    <w:rsid w:val="000A0E99"/>
    <w:rsid w:val="000A193C"/>
    <w:rsid w:val="000A1AD3"/>
    <w:rsid w:val="000A1D49"/>
    <w:rsid w:val="000A23E5"/>
    <w:rsid w:val="000A26E4"/>
    <w:rsid w:val="000A290F"/>
    <w:rsid w:val="000A2D70"/>
    <w:rsid w:val="000A30DE"/>
    <w:rsid w:val="000A3132"/>
    <w:rsid w:val="000A31F7"/>
    <w:rsid w:val="000A3ACB"/>
    <w:rsid w:val="000A44E5"/>
    <w:rsid w:val="000A49DE"/>
    <w:rsid w:val="000A4ABF"/>
    <w:rsid w:val="000A4B74"/>
    <w:rsid w:val="000A4CCA"/>
    <w:rsid w:val="000A4FEA"/>
    <w:rsid w:val="000A52F5"/>
    <w:rsid w:val="000A54DF"/>
    <w:rsid w:val="000A54FF"/>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514"/>
    <w:rsid w:val="000B1658"/>
    <w:rsid w:val="000B1CD3"/>
    <w:rsid w:val="000B2367"/>
    <w:rsid w:val="000B256B"/>
    <w:rsid w:val="000B25BE"/>
    <w:rsid w:val="000B27A6"/>
    <w:rsid w:val="000B32D4"/>
    <w:rsid w:val="000B38DA"/>
    <w:rsid w:val="000B38E4"/>
    <w:rsid w:val="000B3F37"/>
    <w:rsid w:val="000B4788"/>
    <w:rsid w:val="000B49D7"/>
    <w:rsid w:val="000B546F"/>
    <w:rsid w:val="000B5589"/>
    <w:rsid w:val="000B5A15"/>
    <w:rsid w:val="000B6030"/>
    <w:rsid w:val="000B65BE"/>
    <w:rsid w:val="000B6B76"/>
    <w:rsid w:val="000B6BDF"/>
    <w:rsid w:val="000B71B6"/>
    <w:rsid w:val="000B7776"/>
    <w:rsid w:val="000B7B2B"/>
    <w:rsid w:val="000B7D06"/>
    <w:rsid w:val="000B7D5E"/>
    <w:rsid w:val="000C0094"/>
    <w:rsid w:val="000C0EC7"/>
    <w:rsid w:val="000C10EC"/>
    <w:rsid w:val="000C133A"/>
    <w:rsid w:val="000C1545"/>
    <w:rsid w:val="000C1DBD"/>
    <w:rsid w:val="000C1DC8"/>
    <w:rsid w:val="000C240A"/>
    <w:rsid w:val="000C2641"/>
    <w:rsid w:val="000C2DE1"/>
    <w:rsid w:val="000C2E7E"/>
    <w:rsid w:val="000C3904"/>
    <w:rsid w:val="000C393F"/>
    <w:rsid w:val="000C4065"/>
    <w:rsid w:val="000C4137"/>
    <w:rsid w:val="000C4193"/>
    <w:rsid w:val="000C4538"/>
    <w:rsid w:val="000C4C76"/>
    <w:rsid w:val="000C5759"/>
    <w:rsid w:val="000C5C2C"/>
    <w:rsid w:val="000C5E7D"/>
    <w:rsid w:val="000C60A6"/>
    <w:rsid w:val="000C673C"/>
    <w:rsid w:val="000C69F8"/>
    <w:rsid w:val="000C6A01"/>
    <w:rsid w:val="000C6C9C"/>
    <w:rsid w:val="000C71D9"/>
    <w:rsid w:val="000C7424"/>
    <w:rsid w:val="000D0153"/>
    <w:rsid w:val="000D037E"/>
    <w:rsid w:val="000D0669"/>
    <w:rsid w:val="000D0A0F"/>
    <w:rsid w:val="000D0AB8"/>
    <w:rsid w:val="000D0BCC"/>
    <w:rsid w:val="000D0F9A"/>
    <w:rsid w:val="000D10A8"/>
    <w:rsid w:val="000D1124"/>
    <w:rsid w:val="000D148D"/>
    <w:rsid w:val="000D14EB"/>
    <w:rsid w:val="000D159C"/>
    <w:rsid w:val="000D1610"/>
    <w:rsid w:val="000D206C"/>
    <w:rsid w:val="000D2185"/>
    <w:rsid w:val="000D2642"/>
    <w:rsid w:val="000D2AE0"/>
    <w:rsid w:val="000D2CDA"/>
    <w:rsid w:val="000D3525"/>
    <w:rsid w:val="000D362A"/>
    <w:rsid w:val="000D37FA"/>
    <w:rsid w:val="000D389E"/>
    <w:rsid w:val="000D3D68"/>
    <w:rsid w:val="000D3F8F"/>
    <w:rsid w:val="000D4315"/>
    <w:rsid w:val="000D4324"/>
    <w:rsid w:val="000D46D6"/>
    <w:rsid w:val="000D46EE"/>
    <w:rsid w:val="000D4896"/>
    <w:rsid w:val="000D4DE6"/>
    <w:rsid w:val="000D5158"/>
    <w:rsid w:val="000D5179"/>
    <w:rsid w:val="000D55EA"/>
    <w:rsid w:val="000D5965"/>
    <w:rsid w:val="000D59D6"/>
    <w:rsid w:val="000D5AB0"/>
    <w:rsid w:val="000D5AD1"/>
    <w:rsid w:val="000D5E4D"/>
    <w:rsid w:val="000D616F"/>
    <w:rsid w:val="000D6408"/>
    <w:rsid w:val="000D6E27"/>
    <w:rsid w:val="000D6E96"/>
    <w:rsid w:val="000D7268"/>
    <w:rsid w:val="000D7783"/>
    <w:rsid w:val="000D7CB1"/>
    <w:rsid w:val="000E011D"/>
    <w:rsid w:val="000E03CF"/>
    <w:rsid w:val="000E0D89"/>
    <w:rsid w:val="000E1003"/>
    <w:rsid w:val="000E14B9"/>
    <w:rsid w:val="000E182B"/>
    <w:rsid w:val="000E1E8E"/>
    <w:rsid w:val="000E2787"/>
    <w:rsid w:val="000E279B"/>
    <w:rsid w:val="000E3075"/>
    <w:rsid w:val="000E331F"/>
    <w:rsid w:val="000E3358"/>
    <w:rsid w:val="000E3665"/>
    <w:rsid w:val="000E38ED"/>
    <w:rsid w:val="000E3941"/>
    <w:rsid w:val="000E3F84"/>
    <w:rsid w:val="000E40C3"/>
    <w:rsid w:val="000E4C9B"/>
    <w:rsid w:val="000E4D01"/>
    <w:rsid w:val="000E4EC1"/>
    <w:rsid w:val="000E5830"/>
    <w:rsid w:val="000E5C07"/>
    <w:rsid w:val="000E5C4E"/>
    <w:rsid w:val="000E5CA5"/>
    <w:rsid w:val="000E5E3A"/>
    <w:rsid w:val="000E65A7"/>
    <w:rsid w:val="000E6635"/>
    <w:rsid w:val="000E6BAF"/>
    <w:rsid w:val="000E6EED"/>
    <w:rsid w:val="000E6F62"/>
    <w:rsid w:val="000E7269"/>
    <w:rsid w:val="000E7E19"/>
    <w:rsid w:val="000E7E54"/>
    <w:rsid w:val="000E7F51"/>
    <w:rsid w:val="000F00D8"/>
    <w:rsid w:val="000F071C"/>
    <w:rsid w:val="000F095B"/>
    <w:rsid w:val="000F13C4"/>
    <w:rsid w:val="000F13D7"/>
    <w:rsid w:val="000F17E4"/>
    <w:rsid w:val="000F1878"/>
    <w:rsid w:val="000F1CF3"/>
    <w:rsid w:val="000F1F98"/>
    <w:rsid w:val="000F20CD"/>
    <w:rsid w:val="000F222F"/>
    <w:rsid w:val="000F2965"/>
    <w:rsid w:val="000F2CA6"/>
    <w:rsid w:val="000F2D09"/>
    <w:rsid w:val="000F34C7"/>
    <w:rsid w:val="000F3B40"/>
    <w:rsid w:val="000F3BD3"/>
    <w:rsid w:val="000F3F2F"/>
    <w:rsid w:val="000F42EA"/>
    <w:rsid w:val="000F4CAF"/>
    <w:rsid w:val="000F4D2F"/>
    <w:rsid w:val="000F4F44"/>
    <w:rsid w:val="000F5340"/>
    <w:rsid w:val="000F53CB"/>
    <w:rsid w:val="000F5854"/>
    <w:rsid w:val="000F5CE2"/>
    <w:rsid w:val="000F6799"/>
    <w:rsid w:val="000F6881"/>
    <w:rsid w:val="000F6C32"/>
    <w:rsid w:val="000F6D86"/>
    <w:rsid w:val="000F6FA4"/>
    <w:rsid w:val="000F7CAD"/>
    <w:rsid w:val="00100097"/>
    <w:rsid w:val="001000E9"/>
    <w:rsid w:val="00100161"/>
    <w:rsid w:val="00100169"/>
    <w:rsid w:val="0010030F"/>
    <w:rsid w:val="0010067A"/>
    <w:rsid w:val="001006A2"/>
    <w:rsid w:val="001009B7"/>
    <w:rsid w:val="001010D7"/>
    <w:rsid w:val="00101489"/>
    <w:rsid w:val="001017C8"/>
    <w:rsid w:val="00101A0E"/>
    <w:rsid w:val="00101ACE"/>
    <w:rsid w:val="00101C6B"/>
    <w:rsid w:val="00101D6C"/>
    <w:rsid w:val="00102147"/>
    <w:rsid w:val="001021DD"/>
    <w:rsid w:val="001021F1"/>
    <w:rsid w:val="00102366"/>
    <w:rsid w:val="001029DA"/>
    <w:rsid w:val="00102E56"/>
    <w:rsid w:val="00103658"/>
    <w:rsid w:val="0010366C"/>
    <w:rsid w:val="00104058"/>
    <w:rsid w:val="0010405D"/>
    <w:rsid w:val="00104228"/>
    <w:rsid w:val="001042B4"/>
    <w:rsid w:val="00104A80"/>
    <w:rsid w:val="00104E1F"/>
    <w:rsid w:val="001050B7"/>
    <w:rsid w:val="001050F9"/>
    <w:rsid w:val="0010521E"/>
    <w:rsid w:val="0010568A"/>
    <w:rsid w:val="001056B6"/>
    <w:rsid w:val="001056C5"/>
    <w:rsid w:val="00105820"/>
    <w:rsid w:val="0010592B"/>
    <w:rsid w:val="00105CEE"/>
    <w:rsid w:val="00105DA1"/>
    <w:rsid w:val="0010660E"/>
    <w:rsid w:val="001069CA"/>
    <w:rsid w:val="00106A95"/>
    <w:rsid w:val="00106CC3"/>
    <w:rsid w:val="00106E7E"/>
    <w:rsid w:val="00106FF1"/>
    <w:rsid w:val="0010795D"/>
    <w:rsid w:val="00110198"/>
    <w:rsid w:val="0011034F"/>
    <w:rsid w:val="00110846"/>
    <w:rsid w:val="00110851"/>
    <w:rsid w:val="00111296"/>
    <w:rsid w:val="001115C0"/>
    <w:rsid w:val="001115F4"/>
    <w:rsid w:val="001116D2"/>
    <w:rsid w:val="0011190B"/>
    <w:rsid w:val="00111AD9"/>
    <w:rsid w:val="00111C1B"/>
    <w:rsid w:val="0011230B"/>
    <w:rsid w:val="001126ED"/>
    <w:rsid w:val="00112975"/>
    <w:rsid w:val="00112B8F"/>
    <w:rsid w:val="001134DA"/>
    <w:rsid w:val="0011372B"/>
    <w:rsid w:val="0011379C"/>
    <w:rsid w:val="00113D8F"/>
    <w:rsid w:val="001140FA"/>
    <w:rsid w:val="001141CF"/>
    <w:rsid w:val="00114379"/>
    <w:rsid w:val="001146A3"/>
    <w:rsid w:val="001146C6"/>
    <w:rsid w:val="001147B8"/>
    <w:rsid w:val="00114949"/>
    <w:rsid w:val="00114C5E"/>
    <w:rsid w:val="00114E61"/>
    <w:rsid w:val="00114EA7"/>
    <w:rsid w:val="0011536C"/>
    <w:rsid w:val="00115716"/>
    <w:rsid w:val="0011584C"/>
    <w:rsid w:val="00116339"/>
    <w:rsid w:val="00116468"/>
    <w:rsid w:val="00116A2D"/>
    <w:rsid w:val="00116D7E"/>
    <w:rsid w:val="00116DEF"/>
    <w:rsid w:val="001171B9"/>
    <w:rsid w:val="001175EF"/>
    <w:rsid w:val="00117677"/>
    <w:rsid w:val="00117957"/>
    <w:rsid w:val="00117C78"/>
    <w:rsid w:val="001201EA"/>
    <w:rsid w:val="001203DB"/>
    <w:rsid w:val="0012079F"/>
    <w:rsid w:val="001207F3"/>
    <w:rsid w:val="00120C13"/>
    <w:rsid w:val="00121769"/>
    <w:rsid w:val="00121E1A"/>
    <w:rsid w:val="0012240F"/>
    <w:rsid w:val="00122727"/>
    <w:rsid w:val="00122842"/>
    <w:rsid w:val="00123012"/>
    <w:rsid w:val="00123137"/>
    <w:rsid w:val="0012345C"/>
    <w:rsid w:val="00123818"/>
    <w:rsid w:val="00123975"/>
    <w:rsid w:val="00123AE6"/>
    <w:rsid w:val="00123DED"/>
    <w:rsid w:val="0012467D"/>
    <w:rsid w:val="001246EC"/>
    <w:rsid w:val="001249D7"/>
    <w:rsid w:val="001249FC"/>
    <w:rsid w:val="00124E10"/>
    <w:rsid w:val="00124FCD"/>
    <w:rsid w:val="00125078"/>
    <w:rsid w:val="001251EA"/>
    <w:rsid w:val="001252FE"/>
    <w:rsid w:val="001255A6"/>
    <w:rsid w:val="00125D34"/>
    <w:rsid w:val="0012636F"/>
    <w:rsid w:val="001268D1"/>
    <w:rsid w:val="00126ABB"/>
    <w:rsid w:val="001274AC"/>
    <w:rsid w:val="001275E6"/>
    <w:rsid w:val="00127BC5"/>
    <w:rsid w:val="00127DE2"/>
    <w:rsid w:val="00127F28"/>
    <w:rsid w:val="0013016D"/>
    <w:rsid w:val="00130714"/>
    <w:rsid w:val="00130953"/>
    <w:rsid w:val="00130AE8"/>
    <w:rsid w:val="00130BBD"/>
    <w:rsid w:val="00130F42"/>
    <w:rsid w:val="00130FF3"/>
    <w:rsid w:val="0013133C"/>
    <w:rsid w:val="00131683"/>
    <w:rsid w:val="00131AC6"/>
    <w:rsid w:val="00131E9D"/>
    <w:rsid w:val="001321CE"/>
    <w:rsid w:val="001322B0"/>
    <w:rsid w:val="00132671"/>
    <w:rsid w:val="00132767"/>
    <w:rsid w:val="00132917"/>
    <w:rsid w:val="00132E89"/>
    <w:rsid w:val="0013334C"/>
    <w:rsid w:val="00133CAB"/>
    <w:rsid w:val="00133EBD"/>
    <w:rsid w:val="0013466A"/>
    <w:rsid w:val="00134CAD"/>
    <w:rsid w:val="00135015"/>
    <w:rsid w:val="00135095"/>
    <w:rsid w:val="00135517"/>
    <w:rsid w:val="00135829"/>
    <w:rsid w:val="00135884"/>
    <w:rsid w:val="001358A7"/>
    <w:rsid w:val="001358C7"/>
    <w:rsid w:val="001358F4"/>
    <w:rsid w:val="0013612A"/>
    <w:rsid w:val="00136998"/>
    <w:rsid w:val="00136AAD"/>
    <w:rsid w:val="0013717B"/>
    <w:rsid w:val="00137280"/>
    <w:rsid w:val="00137288"/>
    <w:rsid w:val="00137480"/>
    <w:rsid w:val="001375B9"/>
    <w:rsid w:val="001376F7"/>
    <w:rsid w:val="00137C65"/>
    <w:rsid w:val="0014005B"/>
    <w:rsid w:val="00140608"/>
    <w:rsid w:val="0014073C"/>
    <w:rsid w:val="00140762"/>
    <w:rsid w:val="00140825"/>
    <w:rsid w:val="0014086C"/>
    <w:rsid w:val="00140D74"/>
    <w:rsid w:val="00140E5E"/>
    <w:rsid w:val="001410AA"/>
    <w:rsid w:val="001410C2"/>
    <w:rsid w:val="001410F1"/>
    <w:rsid w:val="001418FE"/>
    <w:rsid w:val="00141E46"/>
    <w:rsid w:val="00141ED1"/>
    <w:rsid w:val="00141F72"/>
    <w:rsid w:val="0014206B"/>
    <w:rsid w:val="00142093"/>
    <w:rsid w:val="00142E42"/>
    <w:rsid w:val="00143153"/>
    <w:rsid w:val="0014368C"/>
    <w:rsid w:val="0014371C"/>
    <w:rsid w:val="00143EFE"/>
    <w:rsid w:val="00143FFE"/>
    <w:rsid w:val="0014440B"/>
    <w:rsid w:val="0014471E"/>
    <w:rsid w:val="0014491B"/>
    <w:rsid w:val="00144B3F"/>
    <w:rsid w:val="00144D67"/>
    <w:rsid w:val="00144E04"/>
    <w:rsid w:val="001454C4"/>
    <w:rsid w:val="00145CF1"/>
    <w:rsid w:val="001460A9"/>
    <w:rsid w:val="001462D7"/>
    <w:rsid w:val="00146577"/>
    <w:rsid w:val="00146773"/>
    <w:rsid w:val="001472F3"/>
    <w:rsid w:val="00147917"/>
    <w:rsid w:val="00147D65"/>
    <w:rsid w:val="00147D91"/>
    <w:rsid w:val="00150253"/>
    <w:rsid w:val="001504B9"/>
    <w:rsid w:val="0015051D"/>
    <w:rsid w:val="001508E1"/>
    <w:rsid w:val="001509A7"/>
    <w:rsid w:val="001510ED"/>
    <w:rsid w:val="001517AB"/>
    <w:rsid w:val="00151805"/>
    <w:rsid w:val="00151858"/>
    <w:rsid w:val="00151897"/>
    <w:rsid w:val="00152066"/>
    <w:rsid w:val="00152559"/>
    <w:rsid w:val="0015294A"/>
    <w:rsid w:val="00152A3B"/>
    <w:rsid w:val="0015347E"/>
    <w:rsid w:val="00153A48"/>
    <w:rsid w:val="00153A6B"/>
    <w:rsid w:val="00153E69"/>
    <w:rsid w:val="00153EEF"/>
    <w:rsid w:val="00153F29"/>
    <w:rsid w:val="001544AB"/>
    <w:rsid w:val="00154636"/>
    <w:rsid w:val="00154D6A"/>
    <w:rsid w:val="00155178"/>
    <w:rsid w:val="00155615"/>
    <w:rsid w:val="00155D53"/>
    <w:rsid w:val="00155DF5"/>
    <w:rsid w:val="0015622B"/>
    <w:rsid w:val="00156260"/>
    <w:rsid w:val="00156502"/>
    <w:rsid w:val="00156FAC"/>
    <w:rsid w:val="001573DC"/>
    <w:rsid w:val="0016008F"/>
    <w:rsid w:val="0016019C"/>
    <w:rsid w:val="001601C7"/>
    <w:rsid w:val="001602C2"/>
    <w:rsid w:val="00160674"/>
    <w:rsid w:val="00160786"/>
    <w:rsid w:val="00161094"/>
    <w:rsid w:val="00162262"/>
    <w:rsid w:val="001623A3"/>
    <w:rsid w:val="0016251A"/>
    <w:rsid w:val="00162BD5"/>
    <w:rsid w:val="00162CF1"/>
    <w:rsid w:val="00162F82"/>
    <w:rsid w:val="001630E4"/>
    <w:rsid w:val="0016368F"/>
    <w:rsid w:val="001639BC"/>
    <w:rsid w:val="00163AFC"/>
    <w:rsid w:val="00163C9A"/>
    <w:rsid w:val="00164256"/>
    <w:rsid w:val="00164646"/>
    <w:rsid w:val="001647FA"/>
    <w:rsid w:val="00165137"/>
    <w:rsid w:val="001652D1"/>
    <w:rsid w:val="001652DD"/>
    <w:rsid w:val="0016634F"/>
    <w:rsid w:val="00166809"/>
    <w:rsid w:val="00166879"/>
    <w:rsid w:val="001669F9"/>
    <w:rsid w:val="00166D9E"/>
    <w:rsid w:val="00166EE2"/>
    <w:rsid w:val="0016700E"/>
    <w:rsid w:val="00167125"/>
    <w:rsid w:val="0016733C"/>
    <w:rsid w:val="0016764C"/>
    <w:rsid w:val="00170397"/>
    <w:rsid w:val="00170519"/>
    <w:rsid w:val="001706E4"/>
    <w:rsid w:val="001708D0"/>
    <w:rsid w:val="00170911"/>
    <w:rsid w:val="00170E05"/>
    <w:rsid w:val="00171661"/>
    <w:rsid w:val="001717CC"/>
    <w:rsid w:val="00171B5E"/>
    <w:rsid w:val="00171BC2"/>
    <w:rsid w:val="00171D7E"/>
    <w:rsid w:val="00171F14"/>
    <w:rsid w:val="00171F1C"/>
    <w:rsid w:val="00171F92"/>
    <w:rsid w:val="0017239A"/>
    <w:rsid w:val="001729E1"/>
    <w:rsid w:val="00172B61"/>
    <w:rsid w:val="00172C20"/>
    <w:rsid w:val="00173308"/>
    <w:rsid w:val="001734AF"/>
    <w:rsid w:val="001738A5"/>
    <w:rsid w:val="00173931"/>
    <w:rsid w:val="00173A00"/>
    <w:rsid w:val="00173D38"/>
    <w:rsid w:val="00174D3B"/>
    <w:rsid w:val="00174DDB"/>
    <w:rsid w:val="00175009"/>
    <w:rsid w:val="00175187"/>
    <w:rsid w:val="001751E9"/>
    <w:rsid w:val="001752EC"/>
    <w:rsid w:val="0017548A"/>
    <w:rsid w:val="00175B5A"/>
    <w:rsid w:val="00175EF2"/>
    <w:rsid w:val="00176414"/>
    <w:rsid w:val="00176BDB"/>
    <w:rsid w:val="0017714C"/>
    <w:rsid w:val="0017722E"/>
    <w:rsid w:val="00177446"/>
    <w:rsid w:val="00177482"/>
    <w:rsid w:val="00177711"/>
    <w:rsid w:val="00177A0D"/>
    <w:rsid w:val="00177AC2"/>
    <w:rsid w:val="00177DFF"/>
    <w:rsid w:val="00177EBD"/>
    <w:rsid w:val="001800D6"/>
    <w:rsid w:val="0018016C"/>
    <w:rsid w:val="001806A9"/>
    <w:rsid w:val="00180860"/>
    <w:rsid w:val="0018087F"/>
    <w:rsid w:val="00180ADC"/>
    <w:rsid w:val="00180D96"/>
    <w:rsid w:val="00180E60"/>
    <w:rsid w:val="001817BA"/>
    <w:rsid w:val="00181B3A"/>
    <w:rsid w:val="001820B2"/>
    <w:rsid w:val="001821E9"/>
    <w:rsid w:val="0018246F"/>
    <w:rsid w:val="00182718"/>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95F"/>
    <w:rsid w:val="00186B4D"/>
    <w:rsid w:val="001870C7"/>
    <w:rsid w:val="0018767B"/>
    <w:rsid w:val="00187EBF"/>
    <w:rsid w:val="001908C5"/>
    <w:rsid w:val="00190927"/>
    <w:rsid w:val="00190A7D"/>
    <w:rsid w:val="00190BD5"/>
    <w:rsid w:val="00190C5A"/>
    <w:rsid w:val="00191727"/>
    <w:rsid w:val="00191817"/>
    <w:rsid w:val="00191EBF"/>
    <w:rsid w:val="001920F6"/>
    <w:rsid w:val="00192338"/>
    <w:rsid w:val="00192589"/>
    <w:rsid w:val="001925E5"/>
    <w:rsid w:val="001929F7"/>
    <w:rsid w:val="00192A25"/>
    <w:rsid w:val="00192A30"/>
    <w:rsid w:val="00193987"/>
    <w:rsid w:val="00193D41"/>
    <w:rsid w:val="00194955"/>
    <w:rsid w:val="0019573B"/>
    <w:rsid w:val="0019592C"/>
    <w:rsid w:val="00196085"/>
    <w:rsid w:val="0019617D"/>
    <w:rsid w:val="00196700"/>
    <w:rsid w:val="00196B90"/>
    <w:rsid w:val="00196DE8"/>
    <w:rsid w:val="00196FF4"/>
    <w:rsid w:val="0019734F"/>
    <w:rsid w:val="00197D98"/>
    <w:rsid w:val="001A0303"/>
    <w:rsid w:val="001A0676"/>
    <w:rsid w:val="001A067A"/>
    <w:rsid w:val="001A06C8"/>
    <w:rsid w:val="001A1337"/>
    <w:rsid w:val="001A15E4"/>
    <w:rsid w:val="001A2939"/>
    <w:rsid w:val="001A2A71"/>
    <w:rsid w:val="001A2FD5"/>
    <w:rsid w:val="001A3037"/>
    <w:rsid w:val="001A30FB"/>
    <w:rsid w:val="001A36CF"/>
    <w:rsid w:val="001A3974"/>
    <w:rsid w:val="001A3F0F"/>
    <w:rsid w:val="001A3FA5"/>
    <w:rsid w:val="001A4EDF"/>
    <w:rsid w:val="001A586A"/>
    <w:rsid w:val="001A5C15"/>
    <w:rsid w:val="001A6164"/>
    <w:rsid w:val="001A61A0"/>
    <w:rsid w:val="001A6AFE"/>
    <w:rsid w:val="001A6E27"/>
    <w:rsid w:val="001A706D"/>
    <w:rsid w:val="001A71EB"/>
    <w:rsid w:val="001A72EE"/>
    <w:rsid w:val="001A7826"/>
    <w:rsid w:val="001A79DA"/>
    <w:rsid w:val="001B00B2"/>
    <w:rsid w:val="001B0149"/>
    <w:rsid w:val="001B0251"/>
    <w:rsid w:val="001B1565"/>
    <w:rsid w:val="001B19DD"/>
    <w:rsid w:val="001B1BC6"/>
    <w:rsid w:val="001B1D77"/>
    <w:rsid w:val="001B2993"/>
    <w:rsid w:val="001B2C18"/>
    <w:rsid w:val="001B3383"/>
    <w:rsid w:val="001B35C1"/>
    <w:rsid w:val="001B3754"/>
    <w:rsid w:val="001B3A10"/>
    <w:rsid w:val="001B4371"/>
    <w:rsid w:val="001B44B8"/>
    <w:rsid w:val="001B5058"/>
    <w:rsid w:val="001B5332"/>
    <w:rsid w:val="001B54E9"/>
    <w:rsid w:val="001B55DE"/>
    <w:rsid w:val="001B67D2"/>
    <w:rsid w:val="001B70CF"/>
    <w:rsid w:val="001B748B"/>
    <w:rsid w:val="001B768D"/>
    <w:rsid w:val="001B7700"/>
    <w:rsid w:val="001B7712"/>
    <w:rsid w:val="001B7905"/>
    <w:rsid w:val="001B7F92"/>
    <w:rsid w:val="001C0085"/>
    <w:rsid w:val="001C063F"/>
    <w:rsid w:val="001C0874"/>
    <w:rsid w:val="001C0883"/>
    <w:rsid w:val="001C090F"/>
    <w:rsid w:val="001C1544"/>
    <w:rsid w:val="001C16A9"/>
    <w:rsid w:val="001C19EB"/>
    <w:rsid w:val="001C1BC1"/>
    <w:rsid w:val="001C1E53"/>
    <w:rsid w:val="001C211D"/>
    <w:rsid w:val="001C2A8B"/>
    <w:rsid w:val="001C3434"/>
    <w:rsid w:val="001C3474"/>
    <w:rsid w:val="001C3DC6"/>
    <w:rsid w:val="001C3E02"/>
    <w:rsid w:val="001C43B9"/>
    <w:rsid w:val="001C4A39"/>
    <w:rsid w:val="001C4F5F"/>
    <w:rsid w:val="001C54B8"/>
    <w:rsid w:val="001C589B"/>
    <w:rsid w:val="001C58A6"/>
    <w:rsid w:val="001C5BC8"/>
    <w:rsid w:val="001C5DBB"/>
    <w:rsid w:val="001C5F88"/>
    <w:rsid w:val="001C6154"/>
    <w:rsid w:val="001C6182"/>
    <w:rsid w:val="001C619C"/>
    <w:rsid w:val="001C62D8"/>
    <w:rsid w:val="001C66D2"/>
    <w:rsid w:val="001C7374"/>
    <w:rsid w:val="001C7F47"/>
    <w:rsid w:val="001D006C"/>
    <w:rsid w:val="001D056C"/>
    <w:rsid w:val="001D0578"/>
    <w:rsid w:val="001D0593"/>
    <w:rsid w:val="001D0D7C"/>
    <w:rsid w:val="001D1258"/>
    <w:rsid w:val="001D125F"/>
    <w:rsid w:val="001D152C"/>
    <w:rsid w:val="001D19F8"/>
    <w:rsid w:val="001D1CFF"/>
    <w:rsid w:val="001D21D5"/>
    <w:rsid w:val="001D2B3C"/>
    <w:rsid w:val="001D2B70"/>
    <w:rsid w:val="001D2E6C"/>
    <w:rsid w:val="001D35DC"/>
    <w:rsid w:val="001D4399"/>
    <w:rsid w:val="001D43C0"/>
    <w:rsid w:val="001D448E"/>
    <w:rsid w:val="001D4679"/>
    <w:rsid w:val="001D4969"/>
    <w:rsid w:val="001D4AF0"/>
    <w:rsid w:val="001D4F24"/>
    <w:rsid w:val="001D4FA7"/>
    <w:rsid w:val="001D506F"/>
    <w:rsid w:val="001D57BC"/>
    <w:rsid w:val="001D64B0"/>
    <w:rsid w:val="001D6BC7"/>
    <w:rsid w:val="001D6E61"/>
    <w:rsid w:val="001D6F30"/>
    <w:rsid w:val="001D7052"/>
    <w:rsid w:val="001D7189"/>
    <w:rsid w:val="001D7260"/>
    <w:rsid w:val="001D7816"/>
    <w:rsid w:val="001D7ADE"/>
    <w:rsid w:val="001D7B96"/>
    <w:rsid w:val="001D7FE2"/>
    <w:rsid w:val="001E0151"/>
    <w:rsid w:val="001E0181"/>
    <w:rsid w:val="001E09F4"/>
    <w:rsid w:val="001E0A73"/>
    <w:rsid w:val="001E0F76"/>
    <w:rsid w:val="001E111F"/>
    <w:rsid w:val="001E1284"/>
    <w:rsid w:val="001E1524"/>
    <w:rsid w:val="001E16D8"/>
    <w:rsid w:val="001E1D3C"/>
    <w:rsid w:val="001E1DDA"/>
    <w:rsid w:val="001E220A"/>
    <w:rsid w:val="001E251E"/>
    <w:rsid w:val="001E266E"/>
    <w:rsid w:val="001E2EEF"/>
    <w:rsid w:val="001E3188"/>
    <w:rsid w:val="001E31D1"/>
    <w:rsid w:val="001E32BE"/>
    <w:rsid w:val="001E338C"/>
    <w:rsid w:val="001E3A45"/>
    <w:rsid w:val="001E3B7D"/>
    <w:rsid w:val="001E40C0"/>
    <w:rsid w:val="001E420B"/>
    <w:rsid w:val="001E4704"/>
    <w:rsid w:val="001E4A00"/>
    <w:rsid w:val="001E5BB2"/>
    <w:rsid w:val="001E5D1F"/>
    <w:rsid w:val="001E6313"/>
    <w:rsid w:val="001E6870"/>
    <w:rsid w:val="001E6BDA"/>
    <w:rsid w:val="001E6C1B"/>
    <w:rsid w:val="001E719A"/>
    <w:rsid w:val="001E750C"/>
    <w:rsid w:val="001E7A8F"/>
    <w:rsid w:val="001F020C"/>
    <w:rsid w:val="001F04D5"/>
    <w:rsid w:val="001F0546"/>
    <w:rsid w:val="001F092D"/>
    <w:rsid w:val="001F0999"/>
    <w:rsid w:val="001F0DDF"/>
    <w:rsid w:val="001F18E2"/>
    <w:rsid w:val="001F1B1E"/>
    <w:rsid w:val="001F1BEA"/>
    <w:rsid w:val="001F1DFA"/>
    <w:rsid w:val="001F1E26"/>
    <w:rsid w:val="001F22A9"/>
    <w:rsid w:val="001F26E9"/>
    <w:rsid w:val="001F2A3F"/>
    <w:rsid w:val="001F2E08"/>
    <w:rsid w:val="001F33A0"/>
    <w:rsid w:val="001F35A8"/>
    <w:rsid w:val="001F364D"/>
    <w:rsid w:val="001F38CB"/>
    <w:rsid w:val="001F39AB"/>
    <w:rsid w:val="001F3C0A"/>
    <w:rsid w:val="001F45E8"/>
    <w:rsid w:val="001F4E57"/>
    <w:rsid w:val="001F53A2"/>
    <w:rsid w:val="001F5927"/>
    <w:rsid w:val="001F5C95"/>
    <w:rsid w:val="001F5C9E"/>
    <w:rsid w:val="001F5E73"/>
    <w:rsid w:val="001F5ED8"/>
    <w:rsid w:val="001F5F10"/>
    <w:rsid w:val="001F644E"/>
    <w:rsid w:val="001F6DCF"/>
    <w:rsid w:val="001F6E45"/>
    <w:rsid w:val="001F7317"/>
    <w:rsid w:val="001F798D"/>
    <w:rsid w:val="001F7DD6"/>
    <w:rsid w:val="002000F2"/>
    <w:rsid w:val="002000FC"/>
    <w:rsid w:val="0020087C"/>
    <w:rsid w:val="00200890"/>
    <w:rsid w:val="00200A92"/>
    <w:rsid w:val="00200BF9"/>
    <w:rsid w:val="0020142D"/>
    <w:rsid w:val="00201488"/>
    <w:rsid w:val="002016C0"/>
    <w:rsid w:val="00201995"/>
    <w:rsid w:val="00201A5F"/>
    <w:rsid w:val="00201DEC"/>
    <w:rsid w:val="002024E6"/>
    <w:rsid w:val="00202A73"/>
    <w:rsid w:val="00202D2E"/>
    <w:rsid w:val="00203159"/>
    <w:rsid w:val="00203A6E"/>
    <w:rsid w:val="00203F00"/>
    <w:rsid w:val="00203F5C"/>
    <w:rsid w:val="002047DE"/>
    <w:rsid w:val="00204981"/>
    <w:rsid w:val="00204A5A"/>
    <w:rsid w:val="00204C12"/>
    <w:rsid w:val="00205376"/>
    <w:rsid w:val="00205635"/>
    <w:rsid w:val="002059A3"/>
    <w:rsid w:val="002059B0"/>
    <w:rsid w:val="00205AB2"/>
    <w:rsid w:val="00205CB2"/>
    <w:rsid w:val="00205D98"/>
    <w:rsid w:val="0020610B"/>
    <w:rsid w:val="00206168"/>
    <w:rsid w:val="002063A7"/>
    <w:rsid w:val="0020671A"/>
    <w:rsid w:val="0020674D"/>
    <w:rsid w:val="00206BF6"/>
    <w:rsid w:val="00206C83"/>
    <w:rsid w:val="00206DC3"/>
    <w:rsid w:val="00206E5A"/>
    <w:rsid w:val="00207613"/>
    <w:rsid w:val="00207733"/>
    <w:rsid w:val="00207847"/>
    <w:rsid w:val="00207AF9"/>
    <w:rsid w:val="00207BB9"/>
    <w:rsid w:val="00207EB6"/>
    <w:rsid w:val="00210174"/>
    <w:rsid w:val="00210390"/>
    <w:rsid w:val="002105BB"/>
    <w:rsid w:val="0021065B"/>
    <w:rsid w:val="002109D5"/>
    <w:rsid w:val="00210A12"/>
    <w:rsid w:val="00210A2E"/>
    <w:rsid w:val="00210B05"/>
    <w:rsid w:val="00210C84"/>
    <w:rsid w:val="00210C91"/>
    <w:rsid w:val="00210F42"/>
    <w:rsid w:val="00211042"/>
    <w:rsid w:val="00211345"/>
    <w:rsid w:val="002114FA"/>
    <w:rsid w:val="00211D31"/>
    <w:rsid w:val="00211DD9"/>
    <w:rsid w:val="00211F19"/>
    <w:rsid w:val="0021235B"/>
    <w:rsid w:val="00212816"/>
    <w:rsid w:val="002130BD"/>
    <w:rsid w:val="00213851"/>
    <w:rsid w:val="002147DF"/>
    <w:rsid w:val="00214E0D"/>
    <w:rsid w:val="0021512E"/>
    <w:rsid w:val="002152CA"/>
    <w:rsid w:val="0021586D"/>
    <w:rsid w:val="00215D76"/>
    <w:rsid w:val="00215D88"/>
    <w:rsid w:val="002162EA"/>
    <w:rsid w:val="002165F9"/>
    <w:rsid w:val="00216685"/>
    <w:rsid w:val="00216B17"/>
    <w:rsid w:val="00216BBF"/>
    <w:rsid w:val="00216D0D"/>
    <w:rsid w:val="00217135"/>
    <w:rsid w:val="00217205"/>
    <w:rsid w:val="002173C4"/>
    <w:rsid w:val="0021797D"/>
    <w:rsid w:val="00217C32"/>
    <w:rsid w:val="00217CE8"/>
    <w:rsid w:val="0022003A"/>
    <w:rsid w:val="002202EC"/>
    <w:rsid w:val="002204ED"/>
    <w:rsid w:val="002208BE"/>
    <w:rsid w:val="0022091D"/>
    <w:rsid w:val="00220E92"/>
    <w:rsid w:val="00221022"/>
    <w:rsid w:val="0022135D"/>
    <w:rsid w:val="0022203E"/>
    <w:rsid w:val="002222A4"/>
    <w:rsid w:val="00222AB8"/>
    <w:rsid w:val="00222B25"/>
    <w:rsid w:val="00222FE7"/>
    <w:rsid w:val="0022375C"/>
    <w:rsid w:val="00223833"/>
    <w:rsid w:val="00223ACD"/>
    <w:rsid w:val="00224A38"/>
    <w:rsid w:val="00224A9B"/>
    <w:rsid w:val="0022657F"/>
    <w:rsid w:val="002269A7"/>
    <w:rsid w:val="00226A52"/>
    <w:rsid w:val="00226AE0"/>
    <w:rsid w:val="00226BD3"/>
    <w:rsid w:val="00226EBC"/>
    <w:rsid w:val="0022735A"/>
    <w:rsid w:val="00227652"/>
    <w:rsid w:val="00227850"/>
    <w:rsid w:val="00227873"/>
    <w:rsid w:val="002279D2"/>
    <w:rsid w:val="00227D0D"/>
    <w:rsid w:val="00227F9E"/>
    <w:rsid w:val="00230040"/>
    <w:rsid w:val="00230189"/>
    <w:rsid w:val="00230AD3"/>
    <w:rsid w:val="00230BB1"/>
    <w:rsid w:val="00230BC6"/>
    <w:rsid w:val="0023124C"/>
    <w:rsid w:val="002314EE"/>
    <w:rsid w:val="00231740"/>
    <w:rsid w:val="00231B71"/>
    <w:rsid w:val="00231D67"/>
    <w:rsid w:val="00232149"/>
    <w:rsid w:val="00232191"/>
    <w:rsid w:val="0023287C"/>
    <w:rsid w:val="00232E9D"/>
    <w:rsid w:val="0023324F"/>
    <w:rsid w:val="002344C8"/>
    <w:rsid w:val="002349C5"/>
    <w:rsid w:val="00234B73"/>
    <w:rsid w:val="00234DA8"/>
    <w:rsid w:val="002350FC"/>
    <w:rsid w:val="00235478"/>
    <w:rsid w:val="00235581"/>
    <w:rsid w:val="00235698"/>
    <w:rsid w:val="0023649F"/>
    <w:rsid w:val="002369BA"/>
    <w:rsid w:val="00236F71"/>
    <w:rsid w:val="002373FC"/>
    <w:rsid w:val="002375AD"/>
    <w:rsid w:val="002376CB"/>
    <w:rsid w:val="00237C6F"/>
    <w:rsid w:val="00237D22"/>
    <w:rsid w:val="0024029F"/>
    <w:rsid w:val="00240956"/>
    <w:rsid w:val="00240B7D"/>
    <w:rsid w:val="00240F65"/>
    <w:rsid w:val="0024103F"/>
    <w:rsid w:val="00241C7B"/>
    <w:rsid w:val="00241D6D"/>
    <w:rsid w:val="002421F2"/>
    <w:rsid w:val="0024222A"/>
    <w:rsid w:val="0024284B"/>
    <w:rsid w:val="0024286B"/>
    <w:rsid w:val="00242B2A"/>
    <w:rsid w:val="00242CAE"/>
    <w:rsid w:val="00243ACD"/>
    <w:rsid w:val="0024445A"/>
    <w:rsid w:val="00244606"/>
    <w:rsid w:val="00244924"/>
    <w:rsid w:val="002449C8"/>
    <w:rsid w:val="002449F4"/>
    <w:rsid w:val="00244AF7"/>
    <w:rsid w:val="0024520E"/>
    <w:rsid w:val="0024530E"/>
    <w:rsid w:val="00245477"/>
    <w:rsid w:val="00245492"/>
    <w:rsid w:val="00245A41"/>
    <w:rsid w:val="00245B70"/>
    <w:rsid w:val="00245B9D"/>
    <w:rsid w:val="00245D7D"/>
    <w:rsid w:val="00245E39"/>
    <w:rsid w:val="00245FBA"/>
    <w:rsid w:val="00246349"/>
    <w:rsid w:val="00246B7B"/>
    <w:rsid w:val="00246BEB"/>
    <w:rsid w:val="00246C0D"/>
    <w:rsid w:val="00246C52"/>
    <w:rsid w:val="00246EB6"/>
    <w:rsid w:val="00246F38"/>
    <w:rsid w:val="002475BE"/>
    <w:rsid w:val="00247660"/>
    <w:rsid w:val="0024785A"/>
    <w:rsid w:val="00247C92"/>
    <w:rsid w:val="00247DD1"/>
    <w:rsid w:val="002506F5"/>
    <w:rsid w:val="00250D9C"/>
    <w:rsid w:val="00251117"/>
    <w:rsid w:val="002512A9"/>
    <w:rsid w:val="002515EA"/>
    <w:rsid w:val="0025169E"/>
    <w:rsid w:val="00251723"/>
    <w:rsid w:val="00251843"/>
    <w:rsid w:val="00251929"/>
    <w:rsid w:val="00251F5E"/>
    <w:rsid w:val="00251F78"/>
    <w:rsid w:val="002530D6"/>
    <w:rsid w:val="002530D9"/>
    <w:rsid w:val="0025325D"/>
    <w:rsid w:val="002533FF"/>
    <w:rsid w:val="00253400"/>
    <w:rsid w:val="002537F5"/>
    <w:rsid w:val="00253905"/>
    <w:rsid w:val="0025429A"/>
    <w:rsid w:val="00254FAC"/>
    <w:rsid w:val="00255124"/>
    <w:rsid w:val="002563D9"/>
    <w:rsid w:val="00256A5E"/>
    <w:rsid w:val="00256B22"/>
    <w:rsid w:val="00256D51"/>
    <w:rsid w:val="00256F02"/>
    <w:rsid w:val="002571C8"/>
    <w:rsid w:val="002572F1"/>
    <w:rsid w:val="00257429"/>
    <w:rsid w:val="00257482"/>
    <w:rsid w:val="00257A62"/>
    <w:rsid w:val="00260156"/>
    <w:rsid w:val="0026075E"/>
    <w:rsid w:val="002608BD"/>
    <w:rsid w:val="00260E51"/>
    <w:rsid w:val="00260FAD"/>
    <w:rsid w:val="002617F6"/>
    <w:rsid w:val="00261D05"/>
    <w:rsid w:val="00261E27"/>
    <w:rsid w:val="002623AC"/>
    <w:rsid w:val="00262979"/>
    <w:rsid w:val="00263038"/>
    <w:rsid w:val="002631C7"/>
    <w:rsid w:val="002631DC"/>
    <w:rsid w:val="0026382D"/>
    <w:rsid w:val="0026385F"/>
    <w:rsid w:val="00263BDB"/>
    <w:rsid w:val="00263DD9"/>
    <w:rsid w:val="00264256"/>
    <w:rsid w:val="0026432F"/>
    <w:rsid w:val="0026455A"/>
    <w:rsid w:val="0026460B"/>
    <w:rsid w:val="0026468A"/>
    <w:rsid w:val="00264C28"/>
    <w:rsid w:val="00264DDE"/>
    <w:rsid w:val="002654D9"/>
    <w:rsid w:val="00265701"/>
    <w:rsid w:val="00265CB1"/>
    <w:rsid w:val="00265E9A"/>
    <w:rsid w:val="00266111"/>
    <w:rsid w:val="00266210"/>
    <w:rsid w:val="002664FA"/>
    <w:rsid w:val="00266537"/>
    <w:rsid w:val="00266867"/>
    <w:rsid w:val="0026716C"/>
    <w:rsid w:val="002672DB"/>
    <w:rsid w:val="00267800"/>
    <w:rsid w:val="00267D1B"/>
    <w:rsid w:val="002706CC"/>
    <w:rsid w:val="00270C63"/>
    <w:rsid w:val="00270C98"/>
    <w:rsid w:val="00270CF1"/>
    <w:rsid w:val="00270E57"/>
    <w:rsid w:val="0027102E"/>
    <w:rsid w:val="002711C3"/>
    <w:rsid w:val="002713CE"/>
    <w:rsid w:val="002716CA"/>
    <w:rsid w:val="0027193C"/>
    <w:rsid w:val="00271EEF"/>
    <w:rsid w:val="0027242C"/>
    <w:rsid w:val="00272474"/>
    <w:rsid w:val="0027257A"/>
    <w:rsid w:val="00272C60"/>
    <w:rsid w:val="00272D06"/>
    <w:rsid w:val="00272FEB"/>
    <w:rsid w:val="00273644"/>
    <w:rsid w:val="002738C9"/>
    <w:rsid w:val="00273B2D"/>
    <w:rsid w:val="00273CFB"/>
    <w:rsid w:val="00273DFF"/>
    <w:rsid w:val="0027446D"/>
    <w:rsid w:val="00274668"/>
    <w:rsid w:val="00274CE5"/>
    <w:rsid w:val="00274D08"/>
    <w:rsid w:val="00274DE3"/>
    <w:rsid w:val="0027540F"/>
    <w:rsid w:val="00275464"/>
    <w:rsid w:val="0027568B"/>
    <w:rsid w:val="002756D5"/>
    <w:rsid w:val="00275B92"/>
    <w:rsid w:val="00275E10"/>
    <w:rsid w:val="00276001"/>
    <w:rsid w:val="00276243"/>
    <w:rsid w:val="002764FB"/>
    <w:rsid w:val="00276660"/>
    <w:rsid w:val="002766C9"/>
    <w:rsid w:val="002768E3"/>
    <w:rsid w:val="00276E80"/>
    <w:rsid w:val="00277512"/>
    <w:rsid w:val="002777E4"/>
    <w:rsid w:val="00277895"/>
    <w:rsid w:val="00277B19"/>
    <w:rsid w:val="00277E66"/>
    <w:rsid w:val="002801E2"/>
    <w:rsid w:val="0028058D"/>
    <w:rsid w:val="00280612"/>
    <w:rsid w:val="0028073A"/>
    <w:rsid w:val="00280960"/>
    <w:rsid w:val="00280B4A"/>
    <w:rsid w:val="00280FD3"/>
    <w:rsid w:val="0028168F"/>
    <w:rsid w:val="002825CE"/>
    <w:rsid w:val="00282FF4"/>
    <w:rsid w:val="00283165"/>
    <w:rsid w:val="002832E7"/>
    <w:rsid w:val="00283706"/>
    <w:rsid w:val="00283BAA"/>
    <w:rsid w:val="00283C29"/>
    <w:rsid w:val="00283FE3"/>
    <w:rsid w:val="00284B3D"/>
    <w:rsid w:val="00284E7F"/>
    <w:rsid w:val="0028550D"/>
    <w:rsid w:val="00285520"/>
    <w:rsid w:val="00285874"/>
    <w:rsid w:val="00285894"/>
    <w:rsid w:val="00285C1F"/>
    <w:rsid w:val="00285E28"/>
    <w:rsid w:val="00286631"/>
    <w:rsid w:val="0028694B"/>
    <w:rsid w:val="00286F76"/>
    <w:rsid w:val="002872E8"/>
    <w:rsid w:val="00287376"/>
    <w:rsid w:val="0028775F"/>
    <w:rsid w:val="002877DE"/>
    <w:rsid w:val="00287C28"/>
    <w:rsid w:val="00287C39"/>
    <w:rsid w:val="00290254"/>
    <w:rsid w:val="00290B24"/>
    <w:rsid w:val="00290C83"/>
    <w:rsid w:val="0029142E"/>
    <w:rsid w:val="002915DA"/>
    <w:rsid w:val="0029178F"/>
    <w:rsid w:val="00291C45"/>
    <w:rsid w:val="00292540"/>
    <w:rsid w:val="00293504"/>
    <w:rsid w:val="002935C9"/>
    <w:rsid w:val="0029380E"/>
    <w:rsid w:val="00293C49"/>
    <w:rsid w:val="0029400F"/>
    <w:rsid w:val="00294266"/>
    <w:rsid w:val="002944CA"/>
    <w:rsid w:val="00294504"/>
    <w:rsid w:val="00294722"/>
    <w:rsid w:val="0029487D"/>
    <w:rsid w:val="00294AB1"/>
    <w:rsid w:val="00294C8C"/>
    <w:rsid w:val="00295226"/>
    <w:rsid w:val="002953D0"/>
    <w:rsid w:val="00295763"/>
    <w:rsid w:val="00295BAD"/>
    <w:rsid w:val="00295F1C"/>
    <w:rsid w:val="002960D8"/>
    <w:rsid w:val="002964D0"/>
    <w:rsid w:val="00296758"/>
    <w:rsid w:val="0029696C"/>
    <w:rsid w:val="00296D93"/>
    <w:rsid w:val="00296FD8"/>
    <w:rsid w:val="0029743A"/>
    <w:rsid w:val="00297499"/>
    <w:rsid w:val="002974AA"/>
    <w:rsid w:val="002977A0"/>
    <w:rsid w:val="00297F46"/>
    <w:rsid w:val="002A025C"/>
    <w:rsid w:val="002A0581"/>
    <w:rsid w:val="002A05EF"/>
    <w:rsid w:val="002A0724"/>
    <w:rsid w:val="002A0849"/>
    <w:rsid w:val="002A0A7F"/>
    <w:rsid w:val="002A1A57"/>
    <w:rsid w:val="002A1DA1"/>
    <w:rsid w:val="002A205B"/>
    <w:rsid w:val="002A2A75"/>
    <w:rsid w:val="002A2FB8"/>
    <w:rsid w:val="002A31FF"/>
    <w:rsid w:val="002A3668"/>
    <w:rsid w:val="002A3771"/>
    <w:rsid w:val="002A37C5"/>
    <w:rsid w:val="002A3AFD"/>
    <w:rsid w:val="002A3B12"/>
    <w:rsid w:val="002A4102"/>
    <w:rsid w:val="002A4918"/>
    <w:rsid w:val="002A4B7D"/>
    <w:rsid w:val="002A4E20"/>
    <w:rsid w:val="002A51BD"/>
    <w:rsid w:val="002A523D"/>
    <w:rsid w:val="002A5FC1"/>
    <w:rsid w:val="002A6EF8"/>
    <w:rsid w:val="002A732C"/>
    <w:rsid w:val="002A7A6A"/>
    <w:rsid w:val="002A7AB4"/>
    <w:rsid w:val="002B07BF"/>
    <w:rsid w:val="002B0805"/>
    <w:rsid w:val="002B0960"/>
    <w:rsid w:val="002B0C99"/>
    <w:rsid w:val="002B0CB5"/>
    <w:rsid w:val="002B10F9"/>
    <w:rsid w:val="002B12C7"/>
    <w:rsid w:val="002B1AFA"/>
    <w:rsid w:val="002B21D6"/>
    <w:rsid w:val="002B2BB4"/>
    <w:rsid w:val="002B2C92"/>
    <w:rsid w:val="002B3081"/>
    <w:rsid w:val="002B318B"/>
    <w:rsid w:val="002B32BC"/>
    <w:rsid w:val="002B33DC"/>
    <w:rsid w:val="002B340B"/>
    <w:rsid w:val="002B34AE"/>
    <w:rsid w:val="002B3D90"/>
    <w:rsid w:val="002B3E51"/>
    <w:rsid w:val="002B453B"/>
    <w:rsid w:val="002B4C39"/>
    <w:rsid w:val="002B5D6B"/>
    <w:rsid w:val="002B601A"/>
    <w:rsid w:val="002B61F1"/>
    <w:rsid w:val="002B6430"/>
    <w:rsid w:val="002B64FE"/>
    <w:rsid w:val="002B694E"/>
    <w:rsid w:val="002B6D31"/>
    <w:rsid w:val="002B7540"/>
    <w:rsid w:val="002B7D56"/>
    <w:rsid w:val="002C04C2"/>
    <w:rsid w:val="002C0818"/>
    <w:rsid w:val="002C0A1D"/>
    <w:rsid w:val="002C0D11"/>
    <w:rsid w:val="002C100A"/>
    <w:rsid w:val="002C12E3"/>
    <w:rsid w:val="002C1468"/>
    <w:rsid w:val="002C162E"/>
    <w:rsid w:val="002C1B17"/>
    <w:rsid w:val="002C203A"/>
    <w:rsid w:val="002C2987"/>
    <w:rsid w:val="002C2AE9"/>
    <w:rsid w:val="002C2B29"/>
    <w:rsid w:val="002C2E8A"/>
    <w:rsid w:val="002C2FCD"/>
    <w:rsid w:val="002C369F"/>
    <w:rsid w:val="002C3AE4"/>
    <w:rsid w:val="002C3E89"/>
    <w:rsid w:val="002C42AA"/>
    <w:rsid w:val="002C4AF6"/>
    <w:rsid w:val="002C4F7C"/>
    <w:rsid w:val="002C5236"/>
    <w:rsid w:val="002C5533"/>
    <w:rsid w:val="002C5620"/>
    <w:rsid w:val="002C5A6B"/>
    <w:rsid w:val="002C61E0"/>
    <w:rsid w:val="002C640C"/>
    <w:rsid w:val="002C64DE"/>
    <w:rsid w:val="002C66D7"/>
    <w:rsid w:val="002C6847"/>
    <w:rsid w:val="002C6D3C"/>
    <w:rsid w:val="002C751B"/>
    <w:rsid w:val="002C77D4"/>
    <w:rsid w:val="002C782F"/>
    <w:rsid w:val="002C7B03"/>
    <w:rsid w:val="002C7B0D"/>
    <w:rsid w:val="002C7EBB"/>
    <w:rsid w:val="002D001E"/>
    <w:rsid w:val="002D0115"/>
    <w:rsid w:val="002D0298"/>
    <w:rsid w:val="002D033A"/>
    <w:rsid w:val="002D04DC"/>
    <w:rsid w:val="002D0657"/>
    <w:rsid w:val="002D0820"/>
    <w:rsid w:val="002D09B3"/>
    <w:rsid w:val="002D1051"/>
    <w:rsid w:val="002D1072"/>
    <w:rsid w:val="002D1258"/>
    <w:rsid w:val="002D13B7"/>
    <w:rsid w:val="002D2B4E"/>
    <w:rsid w:val="002D2B91"/>
    <w:rsid w:val="002D3968"/>
    <w:rsid w:val="002D425A"/>
    <w:rsid w:val="002D4314"/>
    <w:rsid w:val="002D4A54"/>
    <w:rsid w:val="002D4BF4"/>
    <w:rsid w:val="002D4C49"/>
    <w:rsid w:val="002D4E37"/>
    <w:rsid w:val="002D52E0"/>
    <w:rsid w:val="002D58D2"/>
    <w:rsid w:val="002D5DEA"/>
    <w:rsid w:val="002D6127"/>
    <w:rsid w:val="002D61BE"/>
    <w:rsid w:val="002D621B"/>
    <w:rsid w:val="002D6497"/>
    <w:rsid w:val="002D7235"/>
    <w:rsid w:val="002D76E8"/>
    <w:rsid w:val="002D7792"/>
    <w:rsid w:val="002D793B"/>
    <w:rsid w:val="002E07F8"/>
    <w:rsid w:val="002E0E94"/>
    <w:rsid w:val="002E0FC2"/>
    <w:rsid w:val="002E1508"/>
    <w:rsid w:val="002E15A5"/>
    <w:rsid w:val="002E16BC"/>
    <w:rsid w:val="002E2098"/>
    <w:rsid w:val="002E22BC"/>
    <w:rsid w:val="002E25D2"/>
    <w:rsid w:val="002E2738"/>
    <w:rsid w:val="002E2923"/>
    <w:rsid w:val="002E2A76"/>
    <w:rsid w:val="002E306D"/>
    <w:rsid w:val="002E3653"/>
    <w:rsid w:val="002E37EE"/>
    <w:rsid w:val="002E38B7"/>
    <w:rsid w:val="002E4301"/>
    <w:rsid w:val="002E4D3C"/>
    <w:rsid w:val="002E58E1"/>
    <w:rsid w:val="002E5BDD"/>
    <w:rsid w:val="002E5C56"/>
    <w:rsid w:val="002E5C6E"/>
    <w:rsid w:val="002E5D86"/>
    <w:rsid w:val="002E5DD7"/>
    <w:rsid w:val="002E6112"/>
    <w:rsid w:val="002E6809"/>
    <w:rsid w:val="002E74DB"/>
    <w:rsid w:val="002E7B2B"/>
    <w:rsid w:val="002F0045"/>
    <w:rsid w:val="002F00F0"/>
    <w:rsid w:val="002F0248"/>
    <w:rsid w:val="002F025B"/>
    <w:rsid w:val="002F0684"/>
    <w:rsid w:val="002F09C0"/>
    <w:rsid w:val="002F0ADB"/>
    <w:rsid w:val="002F0E34"/>
    <w:rsid w:val="002F1A31"/>
    <w:rsid w:val="002F2AE0"/>
    <w:rsid w:val="002F2CD3"/>
    <w:rsid w:val="002F31C4"/>
    <w:rsid w:val="002F3F16"/>
    <w:rsid w:val="002F413F"/>
    <w:rsid w:val="002F446A"/>
    <w:rsid w:val="002F44AD"/>
    <w:rsid w:val="002F45D3"/>
    <w:rsid w:val="002F4934"/>
    <w:rsid w:val="002F4A52"/>
    <w:rsid w:val="002F4CF5"/>
    <w:rsid w:val="002F4E98"/>
    <w:rsid w:val="002F4FC5"/>
    <w:rsid w:val="002F5224"/>
    <w:rsid w:val="002F5312"/>
    <w:rsid w:val="002F5422"/>
    <w:rsid w:val="002F5634"/>
    <w:rsid w:val="002F566C"/>
    <w:rsid w:val="002F5874"/>
    <w:rsid w:val="002F5881"/>
    <w:rsid w:val="002F5CCA"/>
    <w:rsid w:val="002F5FDA"/>
    <w:rsid w:val="002F6347"/>
    <w:rsid w:val="002F63ED"/>
    <w:rsid w:val="002F677A"/>
    <w:rsid w:val="002F6AC6"/>
    <w:rsid w:val="002F6BDA"/>
    <w:rsid w:val="002F738A"/>
    <w:rsid w:val="002F7919"/>
    <w:rsid w:val="002F7B6D"/>
    <w:rsid w:val="002F7D48"/>
    <w:rsid w:val="002F7EC5"/>
    <w:rsid w:val="00300085"/>
    <w:rsid w:val="0030027C"/>
    <w:rsid w:val="003003AD"/>
    <w:rsid w:val="00300789"/>
    <w:rsid w:val="00300D1D"/>
    <w:rsid w:val="003011C0"/>
    <w:rsid w:val="00301DA6"/>
    <w:rsid w:val="00301EE4"/>
    <w:rsid w:val="00302484"/>
    <w:rsid w:val="003024DE"/>
    <w:rsid w:val="00302701"/>
    <w:rsid w:val="00302739"/>
    <w:rsid w:val="00302B48"/>
    <w:rsid w:val="00302EDE"/>
    <w:rsid w:val="00302FEF"/>
    <w:rsid w:val="0030318E"/>
    <w:rsid w:val="00303687"/>
    <w:rsid w:val="00304556"/>
    <w:rsid w:val="00304AC5"/>
    <w:rsid w:val="00304C9E"/>
    <w:rsid w:val="00305219"/>
    <w:rsid w:val="003065FB"/>
    <w:rsid w:val="00306ED2"/>
    <w:rsid w:val="00306F89"/>
    <w:rsid w:val="0030749E"/>
    <w:rsid w:val="00307B27"/>
    <w:rsid w:val="00307F28"/>
    <w:rsid w:val="003101DC"/>
    <w:rsid w:val="0031049F"/>
    <w:rsid w:val="003105CC"/>
    <w:rsid w:val="00310CC6"/>
    <w:rsid w:val="00310F30"/>
    <w:rsid w:val="00310FD2"/>
    <w:rsid w:val="00311642"/>
    <w:rsid w:val="00311761"/>
    <w:rsid w:val="00311941"/>
    <w:rsid w:val="00312709"/>
    <w:rsid w:val="00313765"/>
    <w:rsid w:val="003137A0"/>
    <w:rsid w:val="00313B45"/>
    <w:rsid w:val="00313BC1"/>
    <w:rsid w:val="00313C4F"/>
    <w:rsid w:val="003141C2"/>
    <w:rsid w:val="00314379"/>
    <w:rsid w:val="00314CBB"/>
    <w:rsid w:val="0031599D"/>
    <w:rsid w:val="00315C95"/>
    <w:rsid w:val="00315EB9"/>
    <w:rsid w:val="00316064"/>
    <w:rsid w:val="00316420"/>
    <w:rsid w:val="00316ACE"/>
    <w:rsid w:val="00316C58"/>
    <w:rsid w:val="00316EAE"/>
    <w:rsid w:val="00317050"/>
    <w:rsid w:val="003170E0"/>
    <w:rsid w:val="00317625"/>
    <w:rsid w:val="0031767A"/>
    <w:rsid w:val="00317731"/>
    <w:rsid w:val="00317746"/>
    <w:rsid w:val="00317C5E"/>
    <w:rsid w:val="0032013F"/>
    <w:rsid w:val="0032018E"/>
    <w:rsid w:val="00320B1B"/>
    <w:rsid w:val="00320F1B"/>
    <w:rsid w:val="0032151E"/>
    <w:rsid w:val="0032172E"/>
    <w:rsid w:val="00321822"/>
    <w:rsid w:val="00321B02"/>
    <w:rsid w:val="00321F33"/>
    <w:rsid w:val="00322219"/>
    <w:rsid w:val="0032229A"/>
    <w:rsid w:val="00322BC3"/>
    <w:rsid w:val="00322C2B"/>
    <w:rsid w:val="00322E3B"/>
    <w:rsid w:val="00323123"/>
    <w:rsid w:val="00323438"/>
    <w:rsid w:val="0032371F"/>
    <w:rsid w:val="00323A78"/>
    <w:rsid w:val="00323FAD"/>
    <w:rsid w:val="00324089"/>
    <w:rsid w:val="0032441B"/>
    <w:rsid w:val="00324701"/>
    <w:rsid w:val="0032489D"/>
    <w:rsid w:val="003249F8"/>
    <w:rsid w:val="0032556B"/>
    <w:rsid w:val="00325CB3"/>
    <w:rsid w:val="0032651E"/>
    <w:rsid w:val="0032651F"/>
    <w:rsid w:val="003267F9"/>
    <w:rsid w:val="00326C67"/>
    <w:rsid w:val="003271E3"/>
    <w:rsid w:val="003272D0"/>
    <w:rsid w:val="003273DE"/>
    <w:rsid w:val="003278C7"/>
    <w:rsid w:val="0032793B"/>
    <w:rsid w:val="00327AEA"/>
    <w:rsid w:val="00327D99"/>
    <w:rsid w:val="00327FA5"/>
    <w:rsid w:val="003301ED"/>
    <w:rsid w:val="003308C4"/>
    <w:rsid w:val="00330923"/>
    <w:rsid w:val="00330958"/>
    <w:rsid w:val="00330C30"/>
    <w:rsid w:val="00330DE8"/>
    <w:rsid w:val="00330E2E"/>
    <w:rsid w:val="00330FE9"/>
    <w:rsid w:val="0033198A"/>
    <w:rsid w:val="00332056"/>
    <w:rsid w:val="003321C3"/>
    <w:rsid w:val="0033241A"/>
    <w:rsid w:val="003327C0"/>
    <w:rsid w:val="00332962"/>
    <w:rsid w:val="003334FB"/>
    <w:rsid w:val="0033451A"/>
    <w:rsid w:val="00334CE7"/>
    <w:rsid w:val="00335250"/>
    <w:rsid w:val="00335670"/>
    <w:rsid w:val="0033572D"/>
    <w:rsid w:val="0033592C"/>
    <w:rsid w:val="00335E2A"/>
    <w:rsid w:val="00336027"/>
    <w:rsid w:val="003365FB"/>
    <w:rsid w:val="0033677C"/>
    <w:rsid w:val="00336780"/>
    <w:rsid w:val="003367C5"/>
    <w:rsid w:val="00336DAD"/>
    <w:rsid w:val="00336DB3"/>
    <w:rsid w:val="00337065"/>
    <w:rsid w:val="00337C71"/>
    <w:rsid w:val="00340CC6"/>
    <w:rsid w:val="00340E58"/>
    <w:rsid w:val="00341087"/>
    <w:rsid w:val="00341706"/>
    <w:rsid w:val="003422B1"/>
    <w:rsid w:val="0034230E"/>
    <w:rsid w:val="0034246D"/>
    <w:rsid w:val="0034305B"/>
    <w:rsid w:val="0034324F"/>
    <w:rsid w:val="00343A58"/>
    <w:rsid w:val="00343C24"/>
    <w:rsid w:val="00343FA6"/>
    <w:rsid w:val="00344725"/>
    <w:rsid w:val="00344901"/>
    <w:rsid w:val="0034511B"/>
    <w:rsid w:val="003453D9"/>
    <w:rsid w:val="0034745C"/>
    <w:rsid w:val="003474CD"/>
    <w:rsid w:val="0034796F"/>
    <w:rsid w:val="003479B6"/>
    <w:rsid w:val="00347C47"/>
    <w:rsid w:val="0035017E"/>
    <w:rsid w:val="0035025F"/>
    <w:rsid w:val="0035041A"/>
    <w:rsid w:val="003505AD"/>
    <w:rsid w:val="00350631"/>
    <w:rsid w:val="00350846"/>
    <w:rsid w:val="00350CB7"/>
    <w:rsid w:val="00350EC2"/>
    <w:rsid w:val="00350EE7"/>
    <w:rsid w:val="0035110B"/>
    <w:rsid w:val="00351439"/>
    <w:rsid w:val="0035180B"/>
    <w:rsid w:val="00351C98"/>
    <w:rsid w:val="0035216E"/>
    <w:rsid w:val="00352759"/>
    <w:rsid w:val="00352828"/>
    <w:rsid w:val="00352952"/>
    <w:rsid w:val="00352DAE"/>
    <w:rsid w:val="003530A0"/>
    <w:rsid w:val="003531B0"/>
    <w:rsid w:val="003532D2"/>
    <w:rsid w:val="003536C6"/>
    <w:rsid w:val="003539B2"/>
    <w:rsid w:val="00353D8A"/>
    <w:rsid w:val="0035414B"/>
    <w:rsid w:val="00354FE6"/>
    <w:rsid w:val="003552C6"/>
    <w:rsid w:val="003558FD"/>
    <w:rsid w:val="00355A83"/>
    <w:rsid w:val="003562D7"/>
    <w:rsid w:val="00356353"/>
    <w:rsid w:val="003567C9"/>
    <w:rsid w:val="00356B14"/>
    <w:rsid w:val="00356CEC"/>
    <w:rsid w:val="0035705A"/>
    <w:rsid w:val="003570F4"/>
    <w:rsid w:val="003572DE"/>
    <w:rsid w:val="00357659"/>
    <w:rsid w:val="00357712"/>
    <w:rsid w:val="00357CAE"/>
    <w:rsid w:val="003604DB"/>
    <w:rsid w:val="003617B5"/>
    <w:rsid w:val="0036185C"/>
    <w:rsid w:val="00361B1A"/>
    <w:rsid w:val="00361C6E"/>
    <w:rsid w:val="0036227D"/>
    <w:rsid w:val="00362585"/>
    <w:rsid w:val="0036262C"/>
    <w:rsid w:val="00362C5A"/>
    <w:rsid w:val="00363539"/>
    <w:rsid w:val="003635B6"/>
    <w:rsid w:val="00363AE6"/>
    <w:rsid w:val="00363C06"/>
    <w:rsid w:val="00363FC9"/>
    <w:rsid w:val="003641D4"/>
    <w:rsid w:val="00365023"/>
    <w:rsid w:val="00365412"/>
    <w:rsid w:val="00365644"/>
    <w:rsid w:val="0036590C"/>
    <w:rsid w:val="00365B66"/>
    <w:rsid w:val="003662FE"/>
    <w:rsid w:val="00366428"/>
    <w:rsid w:val="003665C5"/>
    <w:rsid w:val="00366B3A"/>
    <w:rsid w:val="00366D7F"/>
    <w:rsid w:val="00367606"/>
    <w:rsid w:val="00367681"/>
    <w:rsid w:val="00370285"/>
    <w:rsid w:val="00370499"/>
    <w:rsid w:val="003704EE"/>
    <w:rsid w:val="00370880"/>
    <w:rsid w:val="00370EFD"/>
    <w:rsid w:val="00371137"/>
    <w:rsid w:val="0037175A"/>
    <w:rsid w:val="003719F5"/>
    <w:rsid w:val="00372019"/>
    <w:rsid w:val="00372029"/>
    <w:rsid w:val="003721E8"/>
    <w:rsid w:val="003724A1"/>
    <w:rsid w:val="00372A6B"/>
    <w:rsid w:val="003738A3"/>
    <w:rsid w:val="00373B3C"/>
    <w:rsid w:val="00373E10"/>
    <w:rsid w:val="00373F2C"/>
    <w:rsid w:val="0037406C"/>
    <w:rsid w:val="003741D2"/>
    <w:rsid w:val="0037436F"/>
    <w:rsid w:val="003744CB"/>
    <w:rsid w:val="0037450B"/>
    <w:rsid w:val="00374804"/>
    <w:rsid w:val="00374C80"/>
    <w:rsid w:val="00374F06"/>
    <w:rsid w:val="00375222"/>
    <w:rsid w:val="00375D22"/>
    <w:rsid w:val="00375FFC"/>
    <w:rsid w:val="003764FA"/>
    <w:rsid w:val="00376838"/>
    <w:rsid w:val="00376E0C"/>
    <w:rsid w:val="0037709A"/>
    <w:rsid w:val="00377146"/>
    <w:rsid w:val="003771CA"/>
    <w:rsid w:val="003771D3"/>
    <w:rsid w:val="00377397"/>
    <w:rsid w:val="0037757C"/>
    <w:rsid w:val="003775BD"/>
    <w:rsid w:val="00380449"/>
    <w:rsid w:val="00380543"/>
    <w:rsid w:val="00380602"/>
    <w:rsid w:val="00380775"/>
    <w:rsid w:val="00380789"/>
    <w:rsid w:val="00380892"/>
    <w:rsid w:val="00380BBD"/>
    <w:rsid w:val="00381AE4"/>
    <w:rsid w:val="00381E76"/>
    <w:rsid w:val="003821E7"/>
    <w:rsid w:val="00382903"/>
    <w:rsid w:val="00383142"/>
    <w:rsid w:val="00383D4B"/>
    <w:rsid w:val="00383DDB"/>
    <w:rsid w:val="003842A8"/>
    <w:rsid w:val="00384747"/>
    <w:rsid w:val="003848D9"/>
    <w:rsid w:val="00384BC0"/>
    <w:rsid w:val="003852CC"/>
    <w:rsid w:val="00385A70"/>
    <w:rsid w:val="00385B54"/>
    <w:rsid w:val="00385BD7"/>
    <w:rsid w:val="00385D47"/>
    <w:rsid w:val="00385EAF"/>
    <w:rsid w:val="00386688"/>
    <w:rsid w:val="00386A15"/>
    <w:rsid w:val="00386B71"/>
    <w:rsid w:val="00386F4B"/>
    <w:rsid w:val="0038702D"/>
    <w:rsid w:val="003870BC"/>
    <w:rsid w:val="0038732E"/>
    <w:rsid w:val="003875A7"/>
    <w:rsid w:val="00387675"/>
    <w:rsid w:val="003876C4"/>
    <w:rsid w:val="00387771"/>
    <w:rsid w:val="0038780F"/>
    <w:rsid w:val="00387866"/>
    <w:rsid w:val="0038799F"/>
    <w:rsid w:val="00387B2B"/>
    <w:rsid w:val="0039002D"/>
    <w:rsid w:val="00390449"/>
    <w:rsid w:val="003904B1"/>
    <w:rsid w:val="003907D2"/>
    <w:rsid w:val="00390C56"/>
    <w:rsid w:val="0039122C"/>
    <w:rsid w:val="0039124D"/>
    <w:rsid w:val="00391594"/>
    <w:rsid w:val="00391A92"/>
    <w:rsid w:val="00391C99"/>
    <w:rsid w:val="00392080"/>
    <w:rsid w:val="003926BE"/>
    <w:rsid w:val="003929A7"/>
    <w:rsid w:val="00392A1F"/>
    <w:rsid w:val="00392DB8"/>
    <w:rsid w:val="00393A04"/>
    <w:rsid w:val="00393A68"/>
    <w:rsid w:val="00393B78"/>
    <w:rsid w:val="00393DC0"/>
    <w:rsid w:val="003946B1"/>
    <w:rsid w:val="00394775"/>
    <w:rsid w:val="00394948"/>
    <w:rsid w:val="00394B44"/>
    <w:rsid w:val="00394D6C"/>
    <w:rsid w:val="00395010"/>
    <w:rsid w:val="0039502C"/>
    <w:rsid w:val="0039511F"/>
    <w:rsid w:val="00395444"/>
    <w:rsid w:val="003956FE"/>
    <w:rsid w:val="003958F1"/>
    <w:rsid w:val="0039598F"/>
    <w:rsid w:val="0039610F"/>
    <w:rsid w:val="003962EC"/>
    <w:rsid w:val="00396544"/>
    <w:rsid w:val="003965AE"/>
    <w:rsid w:val="0039665F"/>
    <w:rsid w:val="00396806"/>
    <w:rsid w:val="00396BBB"/>
    <w:rsid w:val="00397292"/>
    <w:rsid w:val="003976DD"/>
    <w:rsid w:val="003978B8"/>
    <w:rsid w:val="00397AD4"/>
    <w:rsid w:val="00397B87"/>
    <w:rsid w:val="00397C89"/>
    <w:rsid w:val="00397DFD"/>
    <w:rsid w:val="003A019E"/>
    <w:rsid w:val="003A0311"/>
    <w:rsid w:val="003A0736"/>
    <w:rsid w:val="003A09D3"/>
    <w:rsid w:val="003A0EB2"/>
    <w:rsid w:val="003A1135"/>
    <w:rsid w:val="003A1341"/>
    <w:rsid w:val="003A17BA"/>
    <w:rsid w:val="003A19E0"/>
    <w:rsid w:val="003A1AD1"/>
    <w:rsid w:val="003A1B5C"/>
    <w:rsid w:val="003A1C05"/>
    <w:rsid w:val="003A1DD5"/>
    <w:rsid w:val="003A1FCC"/>
    <w:rsid w:val="003A2019"/>
    <w:rsid w:val="003A22FA"/>
    <w:rsid w:val="003A2602"/>
    <w:rsid w:val="003A2D39"/>
    <w:rsid w:val="003A2FE7"/>
    <w:rsid w:val="003A3006"/>
    <w:rsid w:val="003A305A"/>
    <w:rsid w:val="003A349E"/>
    <w:rsid w:val="003A42BB"/>
    <w:rsid w:val="003A42C3"/>
    <w:rsid w:val="003A44AA"/>
    <w:rsid w:val="003A45FB"/>
    <w:rsid w:val="003A48FC"/>
    <w:rsid w:val="003A4E82"/>
    <w:rsid w:val="003A523B"/>
    <w:rsid w:val="003A5865"/>
    <w:rsid w:val="003A590E"/>
    <w:rsid w:val="003A6330"/>
    <w:rsid w:val="003A6619"/>
    <w:rsid w:val="003A71E1"/>
    <w:rsid w:val="003A76A9"/>
    <w:rsid w:val="003A7747"/>
    <w:rsid w:val="003B020A"/>
    <w:rsid w:val="003B0299"/>
    <w:rsid w:val="003B0666"/>
    <w:rsid w:val="003B0B4D"/>
    <w:rsid w:val="003B0E43"/>
    <w:rsid w:val="003B1042"/>
    <w:rsid w:val="003B147D"/>
    <w:rsid w:val="003B1FB9"/>
    <w:rsid w:val="003B248F"/>
    <w:rsid w:val="003B2652"/>
    <w:rsid w:val="003B2B79"/>
    <w:rsid w:val="003B2C70"/>
    <w:rsid w:val="003B3171"/>
    <w:rsid w:val="003B3E56"/>
    <w:rsid w:val="003B3FD1"/>
    <w:rsid w:val="003B4039"/>
    <w:rsid w:val="003B4482"/>
    <w:rsid w:val="003B495C"/>
    <w:rsid w:val="003B4A8A"/>
    <w:rsid w:val="003B4B90"/>
    <w:rsid w:val="003B4D9B"/>
    <w:rsid w:val="003B4E9C"/>
    <w:rsid w:val="003B570F"/>
    <w:rsid w:val="003B5B57"/>
    <w:rsid w:val="003B5B7E"/>
    <w:rsid w:val="003B5BCB"/>
    <w:rsid w:val="003B5E30"/>
    <w:rsid w:val="003B6FCB"/>
    <w:rsid w:val="003B7020"/>
    <w:rsid w:val="003B713D"/>
    <w:rsid w:val="003B7294"/>
    <w:rsid w:val="003B76F0"/>
    <w:rsid w:val="003B76FE"/>
    <w:rsid w:val="003B7DB4"/>
    <w:rsid w:val="003C009A"/>
    <w:rsid w:val="003C07D7"/>
    <w:rsid w:val="003C0985"/>
    <w:rsid w:val="003C10B8"/>
    <w:rsid w:val="003C180D"/>
    <w:rsid w:val="003C2105"/>
    <w:rsid w:val="003C259A"/>
    <w:rsid w:val="003C2C9D"/>
    <w:rsid w:val="003C3498"/>
    <w:rsid w:val="003C3B73"/>
    <w:rsid w:val="003C3D6E"/>
    <w:rsid w:val="003C3F8B"/>
    <w:rsid w:val="003C4213"/>
    <w:rsid w:val="003C4250"/>
    <w:rsid w:val="003C44DB"/>
    <w:rsid w:val="003C4747"/>
    <w:rsid w:val="003C4CA3"/>
    <w:rsid w:val="003C4F25"/>
    <w:rsid w:val="003C5268"/>
    <w:rsid w:val="003C5FFF"/>
    <w:rsid w:val="003C64CD"/>
    <w:rsid w:val="003C6580"/>
    <w:rsid w:val="003C685D"/>
    <w:rsid w:val="003C6A1C"/>
    <w:rsid w:val="003C6CCB"/>
    <w:rsid w:val="003C6DA9"/>
    <w:rsid w:val="003C7855"/>
    <w:rsid w:val="003D0240"/>
    <w:rsid w:val="003D06A7"/>
    <w:rsid w:val="003D0868"/>
    <w:rsid w:val="003D09DA"/>
    <w:rsid w:val="003D0D75"/>
    <w:rsid w:val="003D1F11"/>
    <w:rsid w:val="003D22AC"/>
    <w:rsid w:val="003D2339"/>
    <w:rsid w:val="003D24B7"/>
    <w:rsid w:val="003D26AA"/>
    <w:rsid w:val="003D2E43"/>
    <w:rsid w:val="003D3B88"/>
    <w:rsid w:val="003D3EE3"/>
    <w:rsid w:val="003D410B"/>
    <w:rsid w:val="003D4350"/>
    <w:rsid w:val="003D4409"/>
    <w:rsid w:val="003D4C42"/>
    <w:rsid w:val="003D4E4F"/>
    <w:rsid w:val="003D519A"/>
    <w:rsid w:val="003D5717"/>
    <w:rsid w:val="003D5878"/>
    <w:rsid w:val="003D59FE"/>
    <w:rsid w:val="003D5A4E"/>
    <w:rsid w:val="003D62F8"/>
    <w:rsid w:val="003D63BA"/>
    <w:rsid w:val="003D680E"/>
    <w:rsid w:val="003D69BE"/>
    <w:rsid w:val="003D69ED"/>
    <w:rsid w:val="003D6B43"/>
    <w:rsid w:val="003D740C"/>
    <w:rsid w:val="003D74C7"/>
    <w:rsid w:val="003D79E8"/>
    <w:rsid w:val="003D7DA3"/>
    <w:rsid w:val="003E089F"/>
    <w:rsid w:val="003E0974"/>
    <w:rsid w:val="003E0ADB"/>
    <w:rsid w:val="003E0CAD"/>
    <w:rsid w:val="003E0CE4"/>
    <w:rsid w:val="003E1868"/>
    <w:rsid w:val="003E1B00"/>
    <w:rsid w:val="003E1CF4"/>
    <w:rsid w:val="003E1ED5"/>
    <w:rsid w:val="003E23A4"/>
    <w:rsid w:val="003E27B0"/>
    <w:rsid w:val="003E2BF4"/>
    <w:rsid w:val="003E300E"/>
    <w:rsid w:val="003E3015"/>
    <w:rsid w:val="003E3077"/>
    <w:rsid w:val="003E3524"/>
    <w:rsid w:val="003E37AD"/>
    <w:rsid w:val="003E37FC"/>
    <w:rsid w:val="003E3944"/>
    <w:rsid w:val="003E3B07"/>
    <w:rsid w:val="003E3C5B"/>
    <w:rsid w:val="003E3CA6"/>
    <w:rsid w:val="003E3D0E"/>
    <w:rsid w:val="003E3D3C"/>
    <w:rsid w:val="003E40C9"/>
    <w:rsid w:val="003E416F"/>
    <w:rsid w:val="003E44DC"/>
    <w:rsid w:val="003E49EC"/>
    <w:rsid w:val="003E4CDB"/>
    <w:rsid w:val="003E6289"/>
    <w:rsid w:val="003E6592"/>
    <w:rsid w:val="003E679D"/>
    <w:rsid w:val="003E6A3C"/>
    <w:rsid w:val="003E700A"/>
    <w:rsid w:val="003E7313"/>
    <w:rsid w:val="003E73BC"/>
    <w:rsid w:val="003E76BB"/>
    <w:rsid w:val="003E7706"/>
    <w:rsid w:val="003E7C5E"/>
    <w:rsid w:val="003F0656"/>
    <w:rsid w:val="003F073C"/>
    <w:rsid w:val="003F0905"/>
    <w:rsid w:val="003F13D9"/>
    <w:rsid w:val="003F148D"/>
    <w:rsid w:val="003F1B6D"/>
    <w:rsid w:val="003F1C93"/>
    <w:rsid w:val="003F1E48"/>
    <w:rsid w:val="003F1FCC"/>
    <w:rsid w:val="003F20B0"/>
    <w:rsid w:val="003F20E2"/>
    <w:rsid w:val="003F2244"/>
    <w:rsid w:val="003F23A7"/>
    <w:rsid w:val="003F2564"/>
    <w:rsid w:val="003F2624"/>
    <w:rsid w:val="003F2711"/>
    <w:rsid w:val="003F2A56"/>
    <w:rsid w:val="003F2A9F"/>
    <w:rsid w:val="003F348A"/>
    <w:rsid w:val="003F395B"/>
    <w:rsid w:val="003F4789"/>
    <w:rsid w:val="003F4933"/>
    <w:rsid w:val="003F4977"/>
    <w:rsid w:val="003F4A21"/>
    <w:rsid w:val="003F4DDA"/>
    <w:rsid w:val="003F4E1C"/>
    <w:rsid w:val="003F536B"/>
    <w:rsid w:val="003F560A"/>
    <w:rsid w:val="003F586D"/>
    <w:rsid w:val="003F5BC7"/>
    <w:rsid w:val="003F62B4"/>
    <w:rsid w:val="003F6526"/>
    <w:rsid w:val="003F682D"/>
    <w:rsid w:val="003F6853"/>
    <w:rsid w:val="003F6930"/>
    <w:rsid w:val="003F697D"/>
    <w:rsid w:val="003F69D2"/>
    <w:rsid w:val="003F6A55"/>
    <w:rsid w:val="003F73A0"/>
    <w:rsid w:val="003F75DD"/>
    <w:rsid w:val="003F7908"/>
    <w:rsid w:val="003F7A7C"/>
    <w:rsid w:val="003F7DFF"/>
    <w:rsid w:val="0040015E"/>
    <w:rsid w:val="00400369"/>
    <w:rsid w:val="0040041A"/>
    <w:rsid w:val="00400427"/>
    <w:rsid w:val="00400615"/>
    <w:rsid w:val="00400D86"/>
    <w:rsid w:val="004010EF"/>
    <w:rsid w:val="004017C6"/>
    <w:rsid w:val="00401EE0"/>
    <w:rsid w:val="00401EE4"/>
    <w:rsid w:val="004021B5"/>
    <w:rsid w:val="004022A2"/>
    <w:rsid w:val="004024AB"/>
    <w:rsid w:val="00402DC4"/>
    <w:rsid w:val="00402E3D"/>
    <w:rsid w:val="00402F2C"/>
    <w:rsid w:val="0040303D"/>
    <w:rsid w:val="0040379F"/>
    <w:rsid w:val="00403805"/>
    <w:rsid w:val="00403F25"/>
    <w:rsid w:val="00404011"/>
    <w:rsid w:val="0040495B"/>
    <w:rsid w:val="00404B3F"/>
    <w:rsid w:val="00404BDD"/>
    <w:rsid w:val="00404D4D"/>
    <w:rsid w:val="00405878"/>
    <w:rsid w:val="00405898"/>
    <w:rsid w:val="00405A9F"/>
    <w:rsid w:val="00405D95"/>
    <w:rsid w:val="00405F90"/>
    <w:rsid w:val="00406108"/>
    <w:rsid w:val="004063B2"/>
    <w:rsid w:val="00406412"/>
    <w:rsid w:val="00406F4B"/>
    <w:rsid w:val="00406FBD"/>
    <w:rsid w:val="00407258"/>
    <w:rsid w:val="004073B0"/>
    <w:rsid w:val="00407612"/>
    <w:rsid w:val="0040763E"/>
    <w:rsid w:val="00407837"/>
    <w:rsid w:val="00407DC9"/>
    <w:rsid w:val="0041029D"/>
    <w:rsid w:val="004102A7"/>
    <w:rsid w:val="0041069F"/>
    <w:rsid w:val="00411230"/>
    <w:rsid w:val="004116C3"/>
    <w:rsid w:val="004118C9"/>
    <w:rsid w:val="00411C9D"/>
    <w:rsid w:val="0041249C"/>
    <w:rsid w:val="00412697"/>
    <w:rsid w:val="00413369"/>
    <w:rsid w:val="004145AE"/>
    <w:rsid w:val="0041460A"/>
    <w:rsid w:val="004147F4"/>
    <w:rsid w:val="00414C3F"/>
    <w:rsid w:val="0041539C"/>
    <w:rsid w:val="0041577E"/>
    <w:rsid w:val="004157F6"/>
    <w:rsid w:val="004159D3"/>
    <w:rsid w:val="00415A14"/>
    <w:rsid w:val="00416091"/>
    <w:rsid w:val="0041616C"/>
    <w:rsid w:val="0041634C"/>
    <w:rsid w:val="00416A66"/>
    <w:rsid w:val="00416C85"/>
    <w:rsid w:val="00416EB8"/>
    <w:rsid w:val="00416F3B"/>
    <w:rsid w:val="0041743D"/>
    <w:rsid w:val="004174FC"/>
    <w:rsid w:val="00417678"/>
    <w:rsid w:val="0041774E"/>
    <w:rsid w:val="00417D10"/>
    <w:rsid w:val="00420042"/>
    <w:rsid w:val="00420060"/>
    <w:rsid w:val="00420126"/>
    <w:rsid w:val="00420249"/>
    <w:rsid w:val="00420391"/>
    <w:rsid w:val="004203CF"/>
    <w:rsid w:val="004204CB"/>
    <w:rsid w:val="00420755"/>
    <w:rsid w:val="00420B13"/>
    <w:rsid w:val="00420CB7"/>
    <w:rsid w:val="004213C2"/>
    <w:rsid w:val="004213E8"/>
    <w:rsid w:val="0042156E"/>
    <w:rsid w:val="00421661"/>
    <w:rsid w:val="00421A0E"/>
    <w:rsid w:val="004222BF"/>
    <w:rsid w:val="004224D6"/>
    <w:rsid w:val="004225A5"/>
    <w:rsid w:val="00422A01"/>
    <w:rsid w:val="00422D62"/>
    <w:rsid w:val="00422DB5"/>
    <w:rsid w:val="004232D4"/>
    <w:rsid w:val="00423326"/>
    <w:rsid w:val="00423748"/>
    <w:rsid w:val="00424844"/>
    <w:rsid w:val="004251F8"/>
    <w:rsid w:val="004253B1"/>
    <w:rsid w:val="004255F7"/>
    <w:rsid w:val="00425BB8"/>
    <w:rsid w:val="00425C97"/>
    <w:rsid w:val="00425FFD"/>
    <w:rsid w:val="004262F8"/>
    <w:rsid w:val="00426442"/>
    <w:rsid w:val="0042654A"/>
    <w:rsid w:val="00426A93"/>
    <w:rsid w:val="00426DFA"/>
    <w:rsid w:val="004272ED"/>
    <w:rsid w:val="004273ED"/>
    <w:rsid w:val="004276E3"/>
    <w:rsid w:val="00427B9D"/>
    <w:rsid w:val="00427BFB"/>
    <w:rsid w:val="00427E67"/>
    <w:rsid w:val="0043001E"/>
    <w:rsid w:val="00430178"/>
    <w:rsid w:val="0043042C"/>
    <w:rsid w:val="00430495"/>
    <w:rsid w:val="004304C3"/>
    <w:rsid w:val="0043063B"/>
    <w:rsid w:val="00430733"/>
    <w:rsid w:val="00431149"/>
    <w:rsid w:val="0043189C"/>
    <w:rsid w:val="004318FF"/>
    <w:rsid w:val="00431C52"/>
    <w:rsid w:val="00431CB1"/>
    <w:rsid w:val="00431DB5"/>
    <w:rsid w:val="0043270B"/>
    <w:rsid w:val="00432780"/>
    <w:rsid w:val="00432DD9"/>
    <w:rsid w:val="00432F8F"/>
    <w:rsid w:val="00432F9E"/>
    <w:rsid w:val="00433106"/>
    <w:rsid w:val="00433B47"/>
    <w:rsid w:val="00433D8A"/>
    <w:rsid w:val="00434066"/>
    <w:rsid w:val="00434074"/>
    <w:rsid w:val="00434214"/>
    <w:rsid w:val="00434754"/>
    <w:rsid w:val="0043480E"/>
    <w:rsid w:val="00434C24"/>
    <w:rsid w:val="00434D46"/>
    <w:rsid w:val="00434F83"/>
    <w:rsid w:val="00435248"/>
    <w:rsid w:val="0043542F"/>
    <w:rsid w:val="004355EB"/>
    <w:rsid w:val="00435602"/>
    <w:rsid w:val="004356CE"/>
    <w:rsid w:val="004356FA"/>
    <w:rsid w:val="004358F4"/>
    <w:rsid w:val="00435A15"/>
    <w:rsid w:val="00435CCF"/>
    <w:rsid w:val="00435E22"/>
    <w:rsid w:val="0043604F"/>
    <w:rsid w:val="00436696"/>
    <w:rsid w:val="00436A3B"/>
    <w:rsid w:val="00436E81"/>
    <w:rsid w:val="004371AB"/>
    <w:rsid w:val="00437895"/>
    <w:rsid w:val="00437E77"/>
    <w:rsid w:val="004402A7"/>
    <w:rsid w:val="0044035D"/>
    <w:rsid w:val="00440850"/>
    <w:rsid w:val="00440EA5"/>
    <w:rsid w:val="0044142F"/>
    <w:rsid w:val="00441444"/>
    <w:rsid w:val="004415E4"/>
    <w:rsid w:val="00441825"/>
    <w:rsid w:val="00441BA1"/>
    <w:rsid w:val="004425C2"/>
    <w:rsid w:val="004426FE"/>
    <w:rsid w:val="00442824"/>
    <w:rsid w:val="00442FFB"/>
    <w:rsid w:val="004430FD"/>
    <w:rsid w:val="00443586"/>
    <w:rsid w:val="004435E2"/>
    <w:rsid w:val="004439AB"/>
    <w:rsid w:val="00443A73"/>
    <w:rsid w:val="004442A7"/>
    <w:rsid w:val="00444901"/>
    <w:rsid w:val="00444934"/>
    <w:rsid w:val="004449D2"/>
    <w:rsid w:val="00444EB4"/>
    <w:rsid w:val="00444F5E"/>
    <w:rsid w:val="00445513"/>
    <w:rsid w:val="00445625"/>
    <w:rsid w:val="00445907"/>
    <w:rsid w:val="00445CFF"/>
    <w:rsid w:val="004462AF"/>
    <w:rsid w:val="0044633A"/>
    <w:rsid w:val="00446424"/>
    <w:rsid w:val="0044662A"/>
    <w:rsid w:val="00446D12"/>
    <w:rsid w:val="00447427"/>
    <w:rsid w:val="004478FA"/>
    <w:rsid w:val="004479DF"/>
    <w:rsid w:val="00447B85"/>
    <w:rsid w:val="00450481"/>
    <w:rsid w:val="00450778"/>
    <w:rsid w:val="00450A1A"/>
    <w:rsid w:val="00450D3B"/>
    <w:rsid w:val="004512E6"/>
    <w:rsid w:val="0045169D"/>
    <w:rsid w:val="004518D5"/>
    <w:rsid w:val="00451B06"/>
    <w:rsid w:val="00451BEB"/>
    <w:rsid w:val="004520FE"/>
    <w:rsid w:val="004526B9"/>
    <w:rsid w:val="004527C0"/>
    <w:rsid w:val="004535C6"/>
    <w:rsid w:val="00453871"/>
    <w:rsid w:val="00453DEF"/>
    <w:rsid w:val="004543E4"/>
    <w:rsid w:val="00454863"/>
    <w:rsid w:val="004548E5"/>
    <w:rsid w:val="00454ACD"/>
    <w:rsid w:val="00454F08"/>
    <w:rsid w:val="00454F85"/>
    <w:rsid w:val="00455105"/>
    <w:rsid w:val="004551C3"/>
    <w:rsid w:val="0045591A"/>
    <w:rsid w:val="00455E20"/>
    <w:rsid w:val="00455E21"/>
    <w:rsid w:val="00456104"/>
    <w:rsid w:val="00456114"/>
    <w:rsid w:val="0045623E"/>
    <w:rsid w:val="00456971"/>
    <w:rsid w:val="00456AC1"/>
    <w:rsid w:val="00456AC7"/>
    <w:rsid w:val="00457141"/>
    <w:rsid w:val="0045742D"/>
    <w:rsid w:val="00457C5E"/>
    <w:rsid w:val="0046026D"/>
    <w:rsid w:val="0046027A"/>
    <w:rsid w:val="004605CC"/>
    <w:rsid w:val="0046072D"/>
    <w:rsid w:val="00460921"/>
    <w:rsid w:val="00460958"/>
    <w:rsid w:val="00460DF0"/>
    <w:rsid w:val="0046110A"/>
    <w:rsid w:val="004612C8"/>
    <w:rsid w:val="0046136B"/>
    <w:rsid w:val="004613B6"/>
    <w:rsid w:val="004613F4"/>
    <w:rsid w:val="004614A1"/>
    <w:rsid w:val="0046164D"/>
    <w:rsid w:val="004616E5"/>
    <w:rsid w:val="004616FF"/>
    <w:rsid w:val="0046194F"/>
    <w:rsid w:val="00461C00"/>
    <w:rsid w:val="004622A1"/>
    <w:rsid w:val="004622D0"/>
    <w:rsid w:val="00462420"/>
    <w:rsid w:val="0046260A"/>
    <w:rsid w:val="00462B09"/>
    <w:rsid w:val="00462B31"/>
    <w:rsid w:val="00463337"/>
    <w:rsid w:val="004633CC"/>
    <w:rsid w:val="00463448"/>
    <w:rsid w:val="004636FA"/>
    <w:rsid w:val="00463B89"/>
    <w:rsid w:val="0046400B"/>
    <w:rsid w:val="00464074"/>
    <w:rsid w:val="004641A0"/>
    <w:rsid w:val="0046421E"/>
    <w:rsid w:val="0046434B"/>
    <w:rsid w:val="00464A82"/>
    <w:rsid w:val="00464EE0"/>
    <w:rsid w:val="00465180"/>
    <w:rsid w:val="00465235"/>
    <w:rsid w:val="00465467"/>
    <w:rsid w:val="00465573"/>
    <w:rsid w:val="00465EB3"/>
    <w:rsid w:val="00466626"/>
    <w:rsid w:val="0047041E"/>
    <w:rsid w:val="00470628"/>
    <w:rsid w:val="00470750"/>
    <w:rsid w:val="00470893"/>
    <w:rsid w:val="0047166D"/>
    <w:rsid w:val="00471856"/>
    <w:rsid w:val="00471DB0"/>
    <w:rsid w:val="00471FAB"/>
    <w:rsid w:val="0047253B"/>
    <w:rsid w:val="00472ACB"/>
    <w:rsid w:val="004735E8"/>
    <w:rsid w:val="004737D3"/>
    <w:rsid w:val="00473F5F"/>
    <w:rsid w:val="0047410D"/>
    <w:rsid w:val="0047475B"/>
    <w:rsid w:val="00475260"/>
    <w:rsid w:val="0047539C"/>
    <w:rsid w:val="004753D8"/>
    <w:rsid w:val="004755D5"/>
    <w:rsid w:val="00475674"/>
    <w:rsid w:val="00475BC8"/>
    <w:rsid w:val="00475E50"/>
    <w:rsid w:val="00475E54"/>
    <w:rsid w:val="00475F90"/>
    <w:rsid w:val="00476549"/>
    <w:rsid w:val="00476D14"/>
    <w:rsid w:val="00476D8B"/>
    <w:rsid w:val="00476E98"/>
    <w:rsid w:val="00476EAE"/>
    <w:rsid w:val="004774C5"/>
    <w:rsid w:val="004774F0"/>
    <w:rsid w:val="004775ED"/>
    <w:rsid w:val="0047789D"/>
    <w:rsid w:val="004778C0"/>
    <w:rsid w:val="004779E4"/>
    <w:rsid w:val="00477B60"/>
    <w:rsid w:val="00477D24"/>
    <w:rsid w:val="004801A0"/>
    <w:rsid w:val="00480B03"/>
    <w:rsid w:val="00480C70"/>
    <w:rsid w:val="00480CC5"/>
    <w:rsid w:val="004810EC"/>
    <w:rsid w:val="0048129B"/>
    <w:rsid w:val="00481607"/>
    <w:rsid w:val="00481611"/>
    <w:rsid w:val="004818FF"/>
    <w:rsid w:val="0048215F"/>
    <w:rsid w:val="00482389"/>
    <w:rsid w:val="00482943"/>
    <w:rsid w:val="00482ADC"/>
    <w:rsid w:val="00482BC8"/>
    <w:rsid w:val="00482CC3"/>
    <w:rsid w:val="00483730"/>
    <w:rsid w:val="00483D11"/>
    <w:rsid w:val="00483D20"/>
    <w:rsid w:val="0048406D"/>
    <w:rsid w:val="00484C46"/>
    <w:rsid w:val="00484DC1"/>
    <w:rsid w:val="004852E8"/>
    <w:rsid w:val="004853E9"/>
    <w:rsid w:val="00485460"/>
    <w:rsid w:val="004856EF"/>
    <w:rsid w:val="0048598C"/>
    <w:rsid w:val="00485998"/>
    <w:rsid w:val="004859AE"/>
    <w:rsid w:val="004859DD"/>
    <w:rsid w:val="00485A0B"/>
    <w:rsid w:val="00485E8A"/>
    <w:rsid w:val="004862DE"/>
    <w:rsid w:val="004864FB"/>
    <w:rsid w:val="004869B5"/>
    <w:rsid w:val="00486C70"/>
    <w:rsid w:val="00486F57"/>
    <w:rsid w:val="00486FAA"/>
    <w:rsid w:val="0048700F"/>
    <w:rsid w:val="00487866"/>
    <w:rsid w:val="00487F28"/>
    <w:rsid w:val="00490185"/>
    <w:rsid w:val="00490532"/>
    <w:rsid w:val="00490649"/>
    <w:rsid w:val="004908B3"/>
    <w:rsid w:val="0049093B"/>
    <w:rsid w:val="00490E94"/>
    <w:rsid w:val="00490EE3"/>
    <w:rsid w:val="00490FBC"/>
    <w:rsid w:val="00491215"/>
    <w:rsid w:val="00491294"/>
    <w:rsid w:val="0049143D"/>
    <w:rsid w:val="004917C1"/>
    <w:rsid w:val="004918A0"/>
    <w:rsid w:val="00491C51"/>
    <w:rsid w:val="004924E5"/>
    <w:rsid w:val="00492597"/>
    <w:rsid w:val="00492619"/>
    <w:rsid w:val="004927F3"/>
    <w:rsid w:val="0049349F"/>
    <w:rsid w:val="004935A4"/>
    <w:rsid w:val="004938AA"/>
    <w:rsid w:val="00493C9C"/>
    <w:rsid w:val="00493D08"/>
    <w:rsid w:val="004949D8"/>
    <w:rsid w:val="00494E75"/>
    <w:rsid w:val="00495071"/>
    <w:rsid w:val="004961DB"/>
    <w:rsid w:val="0049653E"/>
    <w:rsid w:val="00496BEF"/>
    <w:rsid w:val="00496E38"/>
    <w:rsid w:val="0049757C"/>
    <w:rsid w:val="00497C03"/>
    <w:rsid w:val="00497D6A"/>
    <w:rsid w:val="00497EF8"/>
    <w:rsid w:val="004A01E1"/>
    <w:rsid w:val="004A0A72"/>
    <w:rsid w:val="004A0E00"/>
    <w:rsid w:val="004A15F7"/>
    <w:rsid w:val="004A1600"/>
    <w:rsid w:val="004A192B"/>
    <w:rsid w:val="004A1AE5"/>
    <w:rsid w:val="004A201F"/>
    <w:rsid w:val="004A21BF"/>
    <w:rsid w:val="004A23B8"/>
    <w:rsid w:val="004A23C0"/>
    <w:rsid w:val="004A28D4"/>
    <w:rsid w:val="004A2908"/>
    <w:rsid w:val="004A2BE1"/>
    <w:rsid w:val="004A2E44"/>
    <w:rsid w:val="004A328E"/>
    <w:rsid w:val="004A32C1"/>
    <w:rsid w:val="004A366E"/>
    <w:rsid w:val="004A36C0"/>
    <w:rsid w:val="004A38D2"/>
    <w:rsid w:val="004A3AA3"/>
    <w:rsid w:val="004A3CB9"/>
    <w:rsid w:val="004A4625"/>
    <w:rsid w:val="004A4900"/>
    <w:rsid w:val="004A4D38"/>
    <w:rsid w:val="004A4DB1"/>
    <w:rsid w:val="004A4E7E"/>
    <w:rsid w:val="004A4E95"/>
    <w:rsid w:val="004A4EB4"/>
    <w:rsid w:val="004A51FA"/>
    <w:rsid w:val="004A5270"/>
    <w:rsid w:val="004A566F"/>
    <w:rsid w:val="004A57FC"/>
    <w:rsid w:val="004A5D36"/>
    <w:rsid w:val="004A5EAE"/>
    <w:rsid w:val="004A6011"/>
    <w:rsid w:val="004A6A19"/>
    <w:rsid w:val="004A705C"/>
    <w:rsid w:val="004A7172"/>
    <w:rsid w:val="004A7276"/>
    <w:rsid w:val="004A746B"/>
    <w:rsid w:val="004A770C"/>
    <w:rsid w:val="004A79B9"/>
    <w:rsid w:val="004A7EAF"/>
    <w:rsid w:val="004A7EE7"/>
    <w:rsid w:val="004A7FB0"/>
    <w:rsid w:val="004B0657"/>
    <w:rsid w:val="004B0706"/>
    <w:rsid w:val="004B0780"/>
    <w:rsid w:val="004B0787"/>
    <w:rsid w:val="004B0929"/>
    <w:rsid w:val="004B11B7"/>
    <w:rsid w:val="004B1313"/>
    <w:rsid w:val="004B169E"/>
    <w:rsid w:val="004B19BB"/>
    <w:rsid w:val="004B1A43"/>
    <w:rsid w:val="004B1C42"/>
    <w:rsid w:val="004B1D3F"/>
    <w:rsid w:val="004B2700"/>
    <w:rsid w:val="004B2B31"/>
    <w:rsid w:val="004B2C33"/>
    <w:rsid w:val="004B2CDB"/>
    <w:rsid w:val="004B2DE8"/>
    <w:rsid w:val="004B2F6E"/>
    <w:rsid w:val="004B30B5"/>
    <w:rsid w:val="004B3795"/>
    <w:rsid w:val="004B3C3F"/>
    <w:rsid w:val="004B42AC"/>
    <w:rsid w:val="004B45A2"/>
    <w:rsid w:val="004B46C3"/>
    <w:rsid w:val="004B4789"/>
    <w:rsid w:val="004B4A0F"/>
    <w:rsid w:val="004B4E81"/>
    <w:rsid w:val="004B4F6B"/>
    <w:rsid w:val="004B50E0"/>
    <w:rsid w:val="004B55EC"/>
    <w:rsid w:val="004B5E94"/>
    <w:rsid w:val="004B6301"/>
    <w:rsid w:val="004B6763"/>
    <w:rsid w:val="004B6A8C"/>
    <w:rsid w:val="004B6C5B"/>
    <w:rsid w:val="004B6FFB"/>
    <w:rsid w:val="004B7311"/>
    <w:rsid w:val="004B7418"/>
    <w:rsid w:val="004B795F"/>
    <w:rsid w:val="004B7BA5"/>
    <w:rsid w:val="004B7DC2"/>
    <w:rsid w:val="004B7DE3"/>
    <w:rsid w:val="004C0346"/>
    <w:rsid w:val="004C038E"/>
    <w:rsid w:val="004C03BE"/>
    <w:rsid w:val="004C0A67"/>
    <w:rsid w:val="004C0B5B"/>
    <w:rsid w:val="004C0C5C"/>
    <w:rsid w:val="004C0F99"/>
    <w:rsid w:val="004C130D"/>
    <w:rsid w:val="004C1624"/>
    <w:rsid w:val="004C19E4"/>
    <w:rsid w:val="004C1D36"/>
    <w:rsid w:val="004C1EF6"/>
    <w:rsid w:val="004C2371"/>
    <w:rsid w:val="004C2429"/>
    <w:rsid w:val="004C2770"/>
    <w:rsid w:val="004C2F01"/>
    <w:rsid w:val="004C3472"/>
    <w:rsid w:val="004C34E8"/>
    <w:rsid w:val="004C35B4"/>
    <w:rsid w:val="004C3AD1"/>
    <w:rsid w:val="004C3C51"/>
    <w:rsid w:val="004C47FE"/>
    <w:rsid w:val="004C4BCE"/>
    <w:rsid w:val="004C4BF3"/>
    <w:rsid w:val="004C4F33"/>
    <w:rsid w:val="004C521E"/>
    <w:rsid w:val="004C5283"/>
    <w:rsid w:val="004C566C"/>
    <w:rsid w:val="004C56EB"/>
    <w:rsid w:val="004C5AF0"/>
    <w:rsid w:val="004C5C44"/>
    <w:rsid w:val="004C5E1B"/>
    <w:rsid w:val="004C5EF0"/>
    <w:rsid w:val="004C63D6"/>
    <w:rsid w:val="004C660B"/>
    <w:rsid w:val="004C7081"/>
    <w:rsid w:val="004C7305"/>
    <w:rsid w:val="004C730E"/>
    <w:rsid w:val="004C75DA"/>
    <w:rsid w:val="004C7739"/>
    <w:rsid w:val="004C7985"/>
    <w:rsid w:val="004C7A3A"/>
    <w:rsid w:val="004C7BDF"/>
    <w:rsid w:val="004D0C65"/>
    <w:rsid w:val="004D0E42"/>
    <w:rsid w:val="004D0E7C"/>
    <w:rsid w:val="004D0FA5"/>
    <w:rsid w:val="004D1059"/>
    <w:rsid w:val="004D17E6"/>
    <w:rsid w:val="004D1944"/>
    <w:rsid w:val="004D1A33"/>
    <w:rsid w:val="004D1C35"/>
    <w:rsid w:val="004D1D64"/>
    <w:rsid w:val="004D1DBB"/>
    <w:rsid w:val="004D2474"/>
    <w:rsid w:val="004D27C4"/>
    <w:rsid w:val="004D2E57"/>
    <w:rsid w:val="004D30AD"/>
    <w:rsid w:val="004D3251"/>
    <w:rsid w:val="004D336E"/>
    <w:rsid w:val="004D3403"/>
    <w:rsid w:val="004D39CA"/>
    <w:rsid w:val="004D40D5"/>
    <w:rsid w:val="004D4968"/>
    <w:rsid w:val="004D4A8A"/>
    <w:rsid w:val="004D4ABF"/>
    <w:rsid w:val="004D4E0E"/>
    <w:rsid w:val="004D50CC"/>
    <w:rsid w:val="004D58D1"/>
    <w:rsid w:val="004D5F02"/>
    <w:rsid w:val="004D602D"/>
    <w:rsid w:val="004D64DD"/>
    <w:rsid w:val="004D65BA"/>
    <w:rsid w:val="004D68C0"/>
    <w:rsid w:val="004D6FC0"/>
    <w:rsid w:val="004D70E1"/>
    <w:rsid w:val="004D710C"/>
    <w:rsid w:val="004E0033"/>
    <w:rsid w:val="004E00F1"/>
    <w:rsid w:val="004E0211"/>
    <w:rsid w:val="004E03BE"/>
    <w:rsid w:val="004E03F3"/>
    <w:rsid w:val="004E0459"/>
    <w:rsid w:val="004E0540"/>
    <w:rsid w:val="004E071E"/>
    <w:rsid w:val="004E0CD0"/>
    <w:rsid w:val="004E10C0"/>
    <w:rsid w:val="004E1260"/>
    <w:rsid w:val="004E1CBB"/>
    <w:rsid w:val="004E1D07"/>
    <w:rsid w:val="004E209D"/>
    <w:rsid w:val="004E21D3"/>
    <w:rsid w:val="004E2E33"/>
    <w:rsid w:val="004E2F51"/>
    <w:rsid w:val="004E3065"/>
    <w:rsid w:val="004E3579"/>
    <w:rsid w:val="004E3892"/>
    <w:rsid w:val="004E3B0E"/>
    <w:rsid w:val="004E3FD8"/>
    <w:rsid w:val="004E471C"/>
    <w:rsid w:val="004E4EF1"/>
    <w:rsid w:val="004E50E0"/>
    <w:rsid w:val="004E524E"/>
    <w:rsid w:val="004E53AE"/>
    <w:rsid w:val="004E5449"/>
    <w:rsid w:val="004E5710"/>
    <w:rsid w:val="004E5788"/>
    <w:rsid w:val="004E5C61"/>
    <w:rsid w:val="004E6158"/>
    <w:rsid w:val="004E6184"/>
    <w:rsid w:val="004E6463"/>
    <w:rsid w:val="004E6CB0"/>
    <w:rsid w:val="004E6CEA"/>
    <w:rsid w:val="004E6ED3"/>
    <w:rsid w:val="004E6F18"/>
    <w:rsid w:val="004E76A5"/>
    <w:rsid w:val="004E7B7F"/>
    <w:rsid w:val="004F01B4"/>
    <w:rsid w:val="004F020A"/>
    <w:rsid w:val="004F1115"/>
    <w:rsid w:val="004F133C"/>
    <w:rsid w:val="004F13D2"/>
    <w:rsid w:val="004F1443"/>
    <w:rsid w:val="004F152A"/>
    <w:rsid w:val="004F1633"/>
    <w:rsid w:val="004F180E"/>
    <w:rsid w:val="004F18ED"/>
    <w:rsid w:val="004F1A00"/>
    <w:rsid w:val="004F1AEF"/>
    <w:rsid w:val="004F2826"/>
    <w:rsid w:val="004F2AA6"/>
    <w:rsid w:val="004F2B9C"/>
    <w:rsid w:val="004F2CCE"/>
    <w:rsid w:val="004F359A"/>
    <w:rsid w:val="004F3DD1"/>
    <w:rsid w:val="004F41E0"/>
    <w:rsid w:val="004F4B9E"/>
    <w:rsid w:val="004F4E53"/>
    <w:rsid w:val="004F4ED9"/>
    <w:rsid w:val="004F50BC"/>
    <w:rsid w:val="004F58AB"/>
    <w:rsid w:val="004F5D6E"/>
    <w:rsid w:val="004F5EBB"/>
    <w:rsid w:val="004F6142"/>
    <w:rsid w:val="004F6AFE"/>
    <w:rsid w:val="004F6F20"/>
    <w:rsid w:val="004F72D4"/>
    <w:rsid w:val="004F735F"/>
    <w:rsid w:val="004F7373"/>
    <w:rsid w:val="004F73A5"/>
    <w:rsid w:val="004F76A6"/>
    <w:rsid w:val="004F7C51"/>
    <w:rsid w:val="004F7D9D"/>
    <w:rsid w:val="004F7F1A"/>
    <w:rsid w:val="0050031C"/>
    <w:rsid w:val="005004F7"/>
    <w:rsid w:val="00500798"/>
    <w:rsid w:val="005007E7"/>
    <w:rsid w:val="00500A59"/>
    <w:rsid w:val="0050132F"/>
    <w:rsid w:val="00501723"/>
    <w:rsid w:val="00501A8C"/>
    <w:rsid w:val="00501E15"/>
    <w:rsid w:val="00501F0D"/>
    <w:rsid w:val="005023DC"/>
    <w:rsid w:val="00502797"/>
    <w:rsid w:val="00502857"/>
    <w:rsid w:val="005029A2"/>
    <w:rsid w:val="00502FCA"/>
    <w:rsid w:val="00503195"/>
    <w:rsid w:val="005033EE"/>
    <w:rsid w:val="0050377B"/>
    <w:rsid w:val="005038A7"/>
    <w:rsid w:val="0050398B"/>
    <w:rsid w:val="00503FAD"/>
    <w:rsid w:val="0050409D"/>
    <w:rsid w:val="00504639"/>
    <w:rsid w:val="00504BF5"/>
    <w:rsid w:val="00504C77"/>
    <w:rsid w:val="00504CBB"/>
    <w:rsid w:val="00504D9B"/>
    <w:rsid w:val="00504F81"/>
    <w:rsid w:val="005055D4"/>
    <w:rsid w:val="00505A2A"/>
    <w:rsid w:val="00505E28"/>
    <w:rsid w:val="00505E39"/>
    <w:rsid w:val="0050614B"/>
    <w:rsid w:val="005063A6"/>
    <w:rsid w:val="005064CB"/>
    <w:rsid w:val="00506571"/>
    <w:rsid w:val="0050680A"/>
    <w:rsid w:val="005068F0"/>
    <w:rsid w:val="00506A8D"/>
    <w:rsid w:val="00506B00"/>
    <w:rsid w:val="00506C2E"/>
    <w:rsid w:val="00506D5A"/>
    <w:rsid w:val="005074C9"/>
    <w:rsid w:val="00507754"/>
    <w:rsid w:val="00507CAF"/>
    <w:rsid w:val="00510374"/>
    <w:rsid w:val="00510444"/>
    <w:rsid w:val="005107A3"/>
    <w:rsid w:val="0051092A"/>
    <w:rsid w:val="00510939"/>
    <w:rsid w:val="00510D19"/>
    <w:rsid w:val="00511599"/>
    <w:rsid w:val="005119D6"/>
    <w:rsid w:val="00511E67"/>
    <w:rsid w:val="00512404"/>
    <w:rsid w:val="00512747"/>
    <w:rsid w:val="00512A7B"/>
    <w:rsid w:val="00512D39"/>
    <w:rsid w:val="00513B8C"/>
    <w:rsid w:val="00513F8F"/>
    <w:rsid w:val="0051426D"/>
    <w:rsid w:val="005147E7"/>
    <w:rsid w:val="005149A2"/>
    <w:rsid w:val="00514CEE"/>
    <w:rsid w:val="005150E4"/>
    <w:rsid w:val="00515507"/>
    <w:rsid w:val="00515708"/>
    <w:rsid w:val="00515746"/>
    <w:rsid w:val="00515907"/>
    <w:rsid w:val="00515C9F"/>
    <w:rsid w:val="00515E2B"/>
    <w:rsid w:val="00516B96"/>
    <w:rsid w:val="00516E9E"/>
    <w:rsid w:val="005173A4"/>
    <w:rsid w:val="005179DC"/>
    <w:rsid w:val="0052001B"/>
    <w:rsid w:val="00520AE3"/>
    <w:rsid w:val="00521294"/>
    <w:rsid w:val="00521534"/>
    <w:rsid w:val="00521D65"/>
    <w:rsid w:val="00521DD9"/>
    <w:rsid w:val="005221A4"/>
    <w:rsid w:val="00522201"/>
    <w:rsid w:val="005224E2"/>
    <w:rsid w:val="00522696"/>
    <w:rsid w:val="00523366"/>
    <w:rsid w:val="0052381F"/>
    <w:rsid w:val="00523E18"/>
    <w:rsid w:val="00523F11"/>
    <w:rsid w:val="00523F32"/>
    <w:rsid w:val="0052422C"/>
    <w:rsid w:val="005244D5"/>
    <w:rsid w:val="00524AD1"/>
    <w:rsid w:val="00524AE9"/>
    <w:rsid w:val="00524E6A"/>
    <w:rsid w:val="005251DA"/>
    <w:rsid w:val="00525407"/>
    <w:rsid w:val="00525F71"/>
    <w:rsid w:val="00526270"/>
    <w:rsid w:val="0052655D"/>
    <w:rsid w:val="00526948"/>
    <w:rsid w:val="005269C2"/>
    <w:rsid w:val="00526A5E"/>
    <w:rsid w:val="00526AA9"/>
    <w:rsid w:val="00526C8A"/>
    <w:rsid w:val="005270E9"/>
    <w:rsid w:val="005272A8"/>
    <w:rsid w:val="00527489"/>
    <w:rsid w:val="00527860"/>
    <w:rsid w:val="00527A58"/>
    <w:rsid w:val="0053012B"/>
    <w:rsid w:val="0053066C"/>
    <w:rsid w:val="00530AFD"/>
    <w:rsid w:val="00531249"/>
    <w:rsid w:val="00531562"/>
    <w:rsid w:val="0053173A"/>
    <w:rsid w:val="00531824"/>
    <w:rsid w:val="00531AF4"/>
    <w:rsid w:val="00531EA2"/>
    <w:rsid w:val="00531F71"/>
    <w:rsid w:val="005321BF"/>
    <w:rsid w:val="00532292"/>
    <w:rsid w:val="00532462"/>
    <w:rsid w:val="00532B16"/>
    <w:rsid w:val="00532C9D"/>
    <w:rsid w:val="00533032"/>
    <w:rsid w:val="00533215"/>
    <w:rsid w:val="005334E4"/>
    <w:rsid w:val="0053393D"/>
    <w:rsid w:val="00533BD2"/>
    <w:rsid w:val="00533C61"/>
    <w:rsid w:val="00533F4E"/>
    <w:rsid w:val="00533F77"/>
    <w:rsid w:val="0053433A"/>
    <w:rsid w:val="005347FB"/>
    <w:rsid w:val="00534963"/>
    <w:rsid w:val="005349EB"/>
    <w:rsid w:val="00534AA6"/>
    <w:rsid w:val="00534C83"/>
    <w:rsid w:val="00534EE4"/>
    <w:rsid w:val="00534EE7"/>
    <w:rsid w:val="00535A27"/>
    <w:rsid w:val="00535B60"/>
    <w:rsid w:val="00536189"/>
    <w:rsid w:val="005368CB"/>
    <w:rsid w:val="00536AEE"/>
    <w:rsid w:val="00536D47"/>
    <w:rsid w:val="00537092"/>
    <w:rsid w:val="00537354"/>
    <w:rsid w:val="00537640"/>
    <w:rsid w:val="005378AB"/>
    <w:rsid w:val="00537989"/>
    <w:rsid w:val="00537BE9"/>
    <w:rsid w:val="00537FB8"/>
    <w:rsid w:val="00540055"/>
    <w:rsid w:val="00540147"/>
    <w:rsid w:val="00540725"/>
    <w:rsid w:val="00540C7A"/>
    <w:rsid w:val="00541711"/>
    <w:rsid w:val="005417A0"/>
    <w:rsid w:val="0054183A"/>
    <w:rsid w:val="00541D0D"/>
    <w:rsid w:val="00541E2B"/>
    <w:rsid w:val="00542545"/>
    <w:rsid w:val="005428F7"/>
    <w:rsid w:val="0054348B"/>
    <w:rsid w:val="005436D7"/>
    <w:rsid w:val="00543703"/>
    <w:rsid w:val="00543A06"/>
    <w:rsid w:val="00543A66"/>
    <w:rsid w:val="00543A83"/>
    <w:rsid w:val="00543FA3"/>
    <w:rsid w:val="005442D1"/>
    <w:rsid w:val="005452C0"/>
    <w:rsid w:val="0054556F"/>
    <w:rsid w:val="005456AD"/>
    <w:rsid w:val="00545C3D"/>
    <w:rsid w:val="00545E6A"/>
    <w:rsid w:val="00546310"/>
    <w:rsid w:val="00546738"/>
    <w:rsid w:val="005467D6"/>
    <w:rsid w:val="00546942"/>
    <w:rsid w:val="00546D13"/>
    <w:rsid w:val="00546D63"/>
    <w:rsid w:val="005471A3"/>
    <w:rsid w:val="00547476"/>
    <w:rsid w:val="00547D9B"/>
    <w:rsid w:val="00547F06"/>
    <w:rsid w:val="00547F14"/>
    <w:rsid w:val="0055088A"/>
    <w:rsid w:val="00550D6F"/>
    <w:rsid w:val="005511B1"/>
    <w:rsid w:val="00551248"/>
    <w:rsid w:val="00551593"/>
    <w:rsid w:val="00551E52"/>
    <w:rsid w:val="00552038"/>
    <w:rsid w:val="0055233E"/>
    <w:rsid w:val="00552352"/>
    <w:rsid w:val="00552569"/>
    <w:rsid w:val="005528E1"/>
    <w:rsid w:val="00552C8F"/>
    <w:rsid w:val="00552E20"/>
    <w:rsid w:val="00552FF4"/>
    <w:rsid w:val="00553608"/>
    <w:rsid w:val="005538D7"/>
    <w:rsid w:val="00553A48"/>
    <w:rsid w:val="00553ABB"/>
    <w:rsid w:val="0055410A"/>
    <w:rsid w:val="0055459C"/>
    <w:rsid w:val="005546A4"/>
    <w:rsid w:val="005547CB"/>
    <w:rsid w:val="00554DF4"/>
    <w:rsid w:val="00554DF7"/>
    <w:rsid w:val="00554E21"/>
    <w:rsid w:val="005552B9"/>
    <w:rsid w:val="00555520"/>
    <w:rsid w:val="00555713"/>
    <w:rsid w:val="00555772"/>
    <w:rsid w:val="00555D6F"/>
    <w:rsid w:val="00556680"/>
    <w:rsid w:val="005567BF"/>
    <w:rsid w:val="005569D2"/>
    <w:rsid w:val="00556F79"/>
    <w:rsid w:val="005570E7"/>
    <w:rsid w:val="0055718D"/>
    <w:rsid w:val="00557464"/>
    <w:rsid w:val="0055771C"/>
    <w:rsid w:val="00557A2C"/>
    <w:rsid w:val="00557CAB"/>
    <w:rsid w:val="00557D87"/>
    <w:rsid w:val="00560096"/>
    <w:rsid w:val="00560AC9"/>
    <w:rsid w:val="00560CCB"/>
    <w:rsid w:val="00561250"/>
    <w:rsid w:val="0056134D"/>
    <w:rsid w:val="00561A95"/>
    <w:rsid w:val="00561BF6"/>
    <w:rsid w:val="00562273"/>
    <w:rsid w:val="005626F4"/>
    <w:rsid w:val="00562757"/>
    <w:rsid w:val="005627C0"/>
    <w:rsid w:val="00562CDC"/>
    <w:rsid w:val="00562E8D"/>
    <w:rsid w:val="00562EB9"/>
    <w:rsid w:val="005636BE"/>
    <w:rsid w:val="00563FD2"/>
    <w:rsid w:val="005640FD"/>
    <w:rsid w:val="0056434D"/>
    <w:rsid w:val="00564EB9"/>
    <w:rsid w:val="005650D4"/>
    <w:rsid w:val="0056522A"/>
    <w:rsid w:val="00567083"/>
    <w:rsid w:val="005670CD"/>
    <w:rsid w:val="0056719E"/>
    <w:rsid w:val="0056740F"/>
    <w:rsid w:val="005676F8"/>
    <w:rsid w:val="00567B3B"/>
    <w:rsid w:val="00567B75"/>
    <w:rsid w:val="005701C5"/>
    <w:rsid w:val="0057021C"/>
    <w:rsid w:val="0057021E"/>
    <w:rsid w:val="0057025F"/>
    <w:rsid w:val="005703E3"/>
    <w:rsid w:val="0057054C"/>
    <w:rsid w:val="00570764"/>
    <w:rsid w:val="0057088B"/>
    <w:rsid w:val="005708C3"/>
    <w:rsid w:val="005708C6"/>
    <w:rsid w:val="00570C83"/>
    <w:rsid w:val="00570D9B"/>
    <w:rsid w:val="00571358"/>
    <w:rsid w:val="00571382"/>
    <w:rsid w:val="00571715"/>
    <w:rsid w:val="005719F4"/>
    <w:rsid w:val="00571B71"/>
    <w:rsid w:val="00572583"/>
    <w:rsid w:val="00572643"/>
    <w:rsid w:val="00572995"/>
    <w:rsid w:val="00572F26"/>
    <w:rsid w:val="005730FF"/>
    <w:rsid w:val="0057380A"/>
    <w:rsid w:val="00573B1F"/>
    <w:rsid w:val="00573BB0"/>
    <w:rsid w:val="00573D2B"/>
    <w:rsid w:val="00573EB4"/>
    <w:rsid w:val="00573F24"/>
    <w:rsid w:val="00574167"/>
    <w:rsid w:val="005746E7"/>
    <w:rsid w:val="00574D14"/>
    <w:rsid w:val="00574FDC"/>
    <w:rsid w:val="005753DB"/>
    <w:rsid w:val="005756BD"/>
    <w:rsid w:val="00575813"/>
    <w:rsid w:val="00575CDD"/>
    <w:rsid w:val="00575F2F"/>
    <w:rsid w:val="005760C5"/>
    <w:rsid w:val="00576574"/>
    <w:rsid w:val="0057666F"/>
    <w:rsid w:val="005766EA"/>
    <w:rsid w:val="00576937"/>
    <w:rsid w:val="00576A37"/>
    <w:rsid w:val="00576CBA"/>
    <w:rsid w:val="00577368"/>
    <w:rsid w:val="005773FF"/>
    <w:rsid w:val="00577540"/>
    <w:rsid w:val="005777AC"/>
    <w:rsid w:val="00577BBD"/>
    <w:rsid w:val="00577EB4"/>
    <w:rsid w:val="00580293"/>
    <w:rsid w:val="00580CFE"/>
    <w:rsid w:val="00581081"/>
    <w:rsid w:val="00581570"/>
    <w:rsid w:val="005815D2"/>
    <w:rsid w:val="005818D4"/>
    <w:rsid w:val="005819D7"/>
    <w:rsid w:val="00581AB8"/>
    <w:rsid w:val="00581B2E"/>
    <w:rsid w:val="00581C6E"/>
    <w:rsid w:val="00581F40"/>
    <w:rsid w:val="0058281A"/>
    <w:rsid w:val="005829CC"/>
    <w:rsid w:val="00582E3D"/>
    <w:rsid w:val="00583147"/>
    <w:rsid w:val="005836D0"/>
    <w:rsid w:val="005839AA"/>
    <w:rsid w:val="00583DEF"/>
    <w:rsid w:val="00583E78"/>
    <w:rsid w:val="00584024"/>
    <w:rsid w:val="00584496"/>
    <w:rsid w:val="005852AA"/>
    <w:rsid w:val="00585867"/>
    <w:rsid w:val="00585C3A"/>
    <w:rsid w:val="00586013"/>
    <w:rsid w:val="0058628A"/>
    <w:rsid w:val="00586505"/>
    <w:rsid w:val="00586806"/>
    <w:rsid w:val="00586B34"/>
    <w:rsid w:val="00587117"/>
    <w:rsid w:val="0058759B"/>
    <w:rsid w:val="0058764D"/>
    <w:rsid w:val="005909AD"/>
    <w:rsid w:val="00590BF6"/>
    <w:rsid w:val="00591B9C"/>
    <w:rsid w:val="00592083"/>
    <w:rsid w:val="00592160"/>
    <w:rsid w:val="005923C9"/>
    <w:rsid w:val="005925C1"/>
    <w:rsid w:val="0059284F"/>
    <w:rsid w:val="00592DBC"/>
    <w:rsid w:val="00592E68"/>
    <w:rsid w:val="0059323A"/>
    <w:rsid w:val="00593447"/>
    <w:rsid w:val="00593FBC"/>
    <w:rsid w:val="00594131"/>
    <w:rsid w:val="005943C6"/>
    <w:rsid w:val="005943FE"/>
    <w:rsid w:val="005946E2"/>
    <w:rsid w:val="0059486C"/>
    <w:rsid w:val="00595308"/>
    <w:rsid w:val="00595777"/>
    <w:rsid w:val="00595DA2"/>
    <w:rsid w:val="00595E51"/>
    <w:rsid w:val="00595E99"/>
    <w:rsid w:val="00596308"/>
    <w:rsid w:val="00596757"/>
    <w:rsid w:val="005968C4"/>
    <w:rsid w:val="0059715B"/>
    <w:rsid w:val="00597605"/>
    <w:rsid w:val="00597880"/>
    <w:rsid w:val="005978AF"/>
    <w:rsid w:val="00597A36"/>
    <w:rsid w:val="00597B05"/>
    <w:rsid w:val="00597B30"/>
    <w:rsid w:val="00597DF6"/>
    <w:rsid w:val="005A0274"/>
    <w:rsid w:val="005A049F"/>
    <w:rsid w:val="005A05C6"/>
    <w:rsid w:val="005A0753"/>
    <w:rsid w:val="005A0CB6"/>
    <w:rsid w:val="005A0E88"/>
    <w:rsid w:val="005A0EFD"/>
    <w:rsid w:val="005A1242"/>
    <w:rsid w:val="005A12DB"/>
    <w:rsid w:val="005A14AD"/>
    <w:rsid w:val="005A18F9"/>
    <w:rsid w:val="005A1AA7"/>
    <w:rsid w:val="005A1BAF"/>
    <w:rsid w:val="005A1C03"/>
    <w:rsid w:val="005A1CC6"/>
    <w:rsid w:val="005A2229"/>
    <w:rsid w:val="005A23BE"/>
    <w:rsid w:val="005A320D"/>
    <w:rsid w:val="005A36E3"/>
    <w:rsid w:val="005A3A31"/>
    <w:rsid w:val="005A416C"/>
    <w:rsid w:val="005A447C"/>
    <w:rsid w:val="005A46BD"/>
    <w:rsid w:val="005A588D"/>
    <w:rsid w:val="005A59CF"/>
    <w:rsid w:val="005A5B54"/>
    <w:rsid w:val="005A5D58"/>
    <w:rsid w:val="005A670B"/>
    <w:rsid w:val="005A6965"/>
    <w:rsid w:val="005A6A3A"/>
    <w:rsid w:val="005A6E87"/>
    <w:rsid w:val="005A7416"/>
    <w:rsid w:val="005A7F72"/>
    <w:rsid w:val="005B01A1"/>
    <w:rsid w:val="005B0979"/>
    <w:rsid w:val="005B0A7D"/>
    <w:rsid w:val="005B0F18"/>
    <w:rsid w:val="005B1197"/>
    <w:rsid w:val="005B16CC"/>
    <w:rsid w:val="005B18BB"/>
    <w:rsid w:val="005B2228"/>
    <w:rsid w:val="005B2899"/>
    <w:rsid w:val="005B2DA2"/>
    <w:rsid w:val="005B2EB8"/>
    <w:rsid w:val="005B330D"/>
    <w:rsid w:val="005B355C"/>
    <w:rsid w:val="005B3C7C"/>
    <w:rsid w:val="005B411A"/>
    <w:rsid w:val="005B488E"/>
    <w:rsid w:val="005B4911"/>
    <w:rsid w:val="005B4C5C"/>
    <w:rsid w:val="005B4C83"/>
    <w:rsid w:val="005B4E83"/>
    <w:rsid w:val="005B4F6F"/>
    <w:rsid w:val="005B5082"/>
    <w:rsid w:val="005B50EF"/>
    <w:rsid w:val="005B5152"/>
    <w:rsid w:val="005B5425"/>
    <w:rsid w:val="005B54FE"/>
    <w:rsid w:val="005B5993"/>
    <w:rsid w:val="005B5A40"/>
    <w:rsid w:val="005B5A55"/>
    <w:rsid w:val="005B5FC4"/>
    <w:rsid w:val="005B6FAE"/>
    <w:rsid w:val="005B703E"/>
    <w:rsid w:val="005B7824"/>
    <w:rsid w:val="005B785E"/>
    <w:rsid w:val="005B7A4C"/>
    <w:rsid w:val="005B7A5C"/>
    <w:rsid w:val="005C001C"/>
    <w:rsid w:val="005C01BD"/>
    <w:rsid w:val="005C03E1"/>
    <w:rsid w:val="005C0625"/>
    <w:rsid w:val="005C0904"/>
    <w:rsid w:val="005C09BF"/>
    <w:rsid w:val="005C0D61"/>
    <w:rsid w:val="005C0DDE"/>
    <w:rsid w:val="005C0F44"/>
    <w:rsid w:val="005C1225"/>
    <w:rsid w:val="005C132F"/>
    <w:rsid w:val="005C16FD"/>
    <w:rsid w:val="005C1752"/>
    <w:rsid w:val="005C1997"/>
    <w:rsid w:val="005C1BF2"/>
    <w:rsid w:val="005C2144"/>
    <w:rsid w:val="005C247C"/>
    <w:rsid w:val="005C2D32"/>
    <w:rsid w:val="005C376D"/>
    <w:rsid w:val="005C4ADF"/>
    <w:rsid w:val="005C4B4D"/>
    <w:rsid w:val="005C4DE3"/>
    <w:rsid w:val="005C5024"/>
    <w:rsid w:val="005C5372"/>
    <w:rsid w:val="005C5379"/>
    <w:rsid w:val="005C5425"/>
    <w:rsid w:val="005C5849"/>
    <w:rsid w:val="005C5A28"/>
    <w:rsid w:val="005C6126"/>
    <w:rsid w:val="005C6222"/>
    <w:rsid w:val="005C6B26"/>
    <w:rsid w:val="005C772B"/>
    <w:rsid w:val="005C796F"/>
    <w:rsid w:val="005C7A54"/>
    <w:rsid w:val="005C7CAD"/>
    <w:rsid w:val="005C7CF2"/>
    <w:rsid w:val="005C7EF8"/>
    <w:rsid w:val="005D0067"/>
    <w:rsid w:val="005D0194"/>
    <w:rsid w:val="005D02FA"/>
    <w:rsid w:val="005D047B"/>
    <w:rsid w:val="005D0790"/>
    <w:rsid w:val="005D0873"/>
    <w:rsid w:val="005D0D3E"/>
    <w:rsid w:val="005D17BF"/>
    <w:rsid w:val="005D18B1"/>
    <w:rsid w:val="005D1C12"/>
    <w:rsid w:val="005D20FC"/>
    <w:rsid w:val="005D24A2"/>
    <w:rsid w:val="005D25D7"/>
    <w:rsid w:val="005D2A49"/>
    <w:rsid w:val="005D2CB0"/>
    <w:rsid w:val="005D2EE8"/>
    <w:rsid w:val="005D3534"/>
    <w:rsid w:val="005D3707"/>
    <w:rsid w:val="005D3AF0"/>
    <w:rsid w:val="005D3BF1"/>
    <w:rsid w:val="005D3BFD"/>
    <w:rsid w:val="005D46E9"/>
    <w:rsid w:val="005D5012"/>
    <w:rsid w:val="005D5E46"/>
    <w:rsid w:val="005D5F32"/>
    <w:rsid w:val="005D609E"/>
    <w:rsid w:val="005D63CE"/>
    <w:rsid w:val="005D64A5"/>
    <w:rsid w:val="005D6929"/>
    <w:rsid w:val="005D6B30"/>
    <w:rsid w:val="005D6E1C"/>
    <w:rsid w:val="005D7539"/>
    <w:rsid w:val="005D7E04"/>
    <w:rsid w:val="005E0082"/>
    <w:rsid w:val="005E06E1"/>
    <w:rsid w:val="005E0899"/>
    <w:rsid w:val="005E0E2A"/>
    <w:rsid w:val="005E1393"/>
    <w:rsid w:val="005E1411"/>
    <w:rsid w:val="005E192F"/>
    <w:rsid w:val="005E3035"/>
    <w:rsid w:val="005E30F6"/>
    <w:rsid w:val="005E35FD"/>
    <w:rsid w:val="005E383F"/>
    <w:rsid w:val="005E3B77"/>
    <w:rsid w:val="005E3FF1"/>
    <w:rsid w:val="005E412A"/>
    <w:rsid w:val="005E48F7"/>
    <w:rsid w:val="005E4BA4"/>
    <w:rsid w:val="005E4CCB"/>
    <w:rsid w:val="005E5317"/>
    <w:rsid w:val="005E544C"/>
    <w:rsid w:val="005E5563"/>
    <w:rsid w:val="005E59C5"/>
    <w:rsid w:val="005E5BE8"/>
    <w:rsid w:val="005E5E74"/>
    <w:rsid w:val="005E6046"/>
    <w:rsid w:val="005E610C"/>
    <w:rsid w:val="005E66F1"/>
    <w:rsid w:val="005E67AA"/>
    <w:rsid w:val="005E6AFB"/>
    <w:rsid w:val="005E6DE0"/>
    <w:rsid w:val="005E73E2"/>
    <w:rsid w:val="005E7698"/>
    <w:rsid w:val="005E7849"/>
    <w:rsid w:val="005E7A8C"/>
    <w:rsid w:val="005F06FA"/>
    <w:rsid w:val="005F06FD"/>
    <w:rsid w:val="005F0AD2"/>
    <w:rsid w:val="005F0B4C"/>
    <w:rsid w:val="005F0B53"/>
    <w:rsid w:val="005F0C46"/>
    <w:rsid w:val="005F1DAF"/>
    <w:rsid w:val="005F1FE4"/>
    <w:rsid w:val="005F2586"/>
    <w:rsid w:val="005F3200"/>
    <w:rsid w:val="005F369B"/>
    <w:rsid w:val="005F3955"/>
    <w:rsid w:val="005F3C65"/>
    <w:rsid w:val="005F3F7F"/>
    <w:rsid w:val="005F40E5"/>
    <w:rsid w:val="005F419B"/>
    <w:rsid w:val="005F46D9"/>
    <w:rsid w:val="005F4950"/>
    <w:rsid w:val="005F4D16"/>
    <w:rsid w:val="005F523F"/>
    <w:rsid w:val="005F52BA"/>
    <w:rsid w:val="005F5362"/>
    <w:rsid w:val="005F556F"/>
    <w:rsid w:val="005F55A6"/>
    <w:rsid w:val="005F56D0"/>
    <w:rsid w:val="005F5C3D"/>
    <w:rsid w:val="005F5EF1"/>
    <w:rsid w:val="005F62F3"/>
    <w:rsid w:val="005F660A"/>
    <w:rsid w:val="005F6697"/>
    <w:rsid w:val="005F69DD"/>
    <w:rsid w:val="005F6CA5"/>
    <w:rsid w:val="005F6D33"/>
    <w:rsid w:val="005F6EF0"/>
    <w:rsid w:val="005F6F60"/>
    <w:rsid w:val="005F6F9C"/>
    <w:rsid w:val="005F6FFC"/>
    <w:rsid w:val="005F7213"/>
    <w:rsid w:val="005F7CC1"/>
    <w:rsid w:val="006004DE"/>
    <w:rsid w:val="00600B6C"/>
    <w:rsid w:val="00601072"/>
    <w:rsid w:val="00601097"/>
    <w:rsid w:val="0060111F"/>
    <w:rsid w:val="006011E3"/>
    <w:rsid w:val="00601290"/>
    <w:rsid w:val="006012E4"/>
    <w:rsid w:val="0060144E"/>
    <w:rsid w:val="00601A3F"/>
    <w:rsid w:val="00601FCD"/>
    <w:rsid w:val="00602354"/>
    <w:rsid w:val="0060254B"/>
    <w:rsid w:val="0060268D"/>
    <w:rsid w:val="006027D5"/>
    <w:rsid w:val="0060305B"/>
    <w:rsid w:val="006039C5"/>
    <w:rsid w:val="006039F0"/>
    <w:rsid w:val="00603B1B"/>
    <w:rsid w:val="00603E15"/>
    <w:rsid w:val="006043D7"/>
    <w:rsid w:val="00604594"/>
    <w:rsid w:val="00604708"/>
    <w:rsid w:val="00604CFF"/>
    <w:rsid w:val="00605399"/>
    <w:rsid w:val="006054EE"/>
    <w:rsid w:val="0060591D"/>
    <w:rsid w:val="006059EC"/>
    <w:rsid w:val="00605A02"/>
    <w:rsid w:val="00605A5D"/>
    <w:rsid w:val="00605ABF"/>
    <w:rsid w:val="00605B5D"/>
    <w:rsid w:val="00605F84"/>
    <w:rsid w:val="00605FA4"/>
    <w:rsid w:val="00606140"/>
    <w:rsid w:val="00606367"/>
    <w:rsid w:val="00606D70"/>
    <w:rsid w:val="0060745F"/>
    <w:rsid w:val="006074B1"/>
    <w:rsid w:val="00607ADE"/>
    <w:rsid w:val="00607E68"/>
    <w:rsid w:val="00610224"/>
    <w:rsid w:val="006102C6"/>
    <w:rsid w:val="006103F0"/>
    <w:rsid w:val="006107B4"/>
    <w:rsid w:val="00610C42"/>
    <w:rsid w:val="006113A9"/>
    <w:rsid w:val="00611C82"/>
    <w:rsid w:val="006125DB"/>
    <w:rsid w:val="00612C73"/>
    <w:rsid w:val="00612E96"/>
    <w:rsid w:val="006133A2"/>
    <w:rsid w:val="006134CE"/>
    <w:rsid w:val="00613504"/>
    <w:rsid w:val="00613831"/>
    <w:rsid w:val="006138D8"/>
    <w:rsid w:val="0061394C"/>
    <w:rsid w:val="00613A55"/>
    <w:rsid w:val="00614016"/>
    <w:rsid w:val="00614064"/>
    <w:rsid w:val="006141D8"/>
    <w:rsid w:val="006144B0"/>
    <w:rsid w:val="00614BDD"/>
    <w:rsid w:val="00614C2F"/>
    <w:rsid w:val="00614CB4"/>
    <w:rsid w:val="00614D1E"/>
    <w:rsid w:val="00614E35"/>
    <w:rsid w:val="006150FC"/>
    <w:rsid w:val="00615147"/>
    <w:rsid w:val="00615178"/>
    <w:rsid w:val="0061524B"/>
    <w:rsid w:val="0061565F"/>
    <w:rsid w:val="006159FA"/>
    <w:rsid w:val="00615BDB"/>
    <w:rsid w:val="006162D2"/>
    <w:rsid w:val="00616885"/>
    <w:rsid w:val="00616C82"/>
    <w:rsid w:val="00616F90"/>
    <w:rsid w:val="00617042"/>
    <w:rsid w:val="0061717B"/>
    <w:rsid w:val="0061717F"/>
    <w:rsid w:val="006173A4"/>
    <w:rsid w:val="00617574"/>
    <w:rsid w:val="006175CF"/>
    <w:rsid w:val="00617B93"/>
    <w:rsid w:val="00617C95"/>
    <w:rsid w:val="00620020"/>
    <w:rsid w:val="00620049"/>
    <w:rsid w:val="006201A2"/>
    <w:rsid w:val="006201CD"/>
    <w:rsid w:val="006201F5"/>
    <w:rsid w:val="00620254"/>
    <w:rsid w:val="006205EA"/>
    <w:rsid w:val="00620686"/>
    <w:rsid w:val="00620721"/>
    <w:rsid w:val="006209E8"/>
    <w:rsid w:val="00621B6A"/>
    <w:rsid w:val="00621C0B"/>
    <w:rsid w:val="00621C49"/>
    <w:rsid w:val="00621C72"/>
    <w:rsid w:val="00621CAD"/>
    <w:rsid w:val="00622AAD"/>
    <w:rsid w:val="00623427"/>
    <w:rsid w:val="00623AEB"/>
    <w:rsid w:val="00623E4E"/>
    <w:rsid w:val="00624C2C"/>
    <w:rsid w:val="00624C6E"/>
    <w:rsid w:val="00624FB3"/>
    <w:rsid w:val="00625B24"/>
    <w:rsid w:val="0062657C"/>
    <w:rsid w:val="00626902"/>
    <w:rsid w:val="00626C25"/>
    <w:rsid w:val="00626E64"/>
    <w:rsid w:val="0062725A"/>
    <w:rsid w:val="00627A8B"/>
    <w:rsid w:val="00627BA3"/>
    <w:rsid w:val="00627C39"/>
    <w:rsid w:val="00627E44"/>
    <w:rsid w:val="006300D7"/>
    <w:rsid w:val="006302AE"/>
    <w:rsid w:val="00630333"/>
    <w:rsid w:val="00630883"/>
    <w:rsid w:val="00631007"/>
    <w:rsid w:val="00631826"/>
    <w:rsid w:val="00632075"/>
    <w:rsid w:val="00632498"/>
    <w:rsid w:val="006326BC"/>
    <w:rsid w:val="00632763"/>
    <w:rsid w:val="00632927"/>
    <w:rsid w:val="00632A0E"/>
    <w:rsid w:val="00632A4C"/>
    <w:rsid w:val="0063305B"/>
    <w:rsid w:val="00633951"/>
    <w:rsid w:val="00633965"/>
    <w:rsid w:val="00633A3A"/>
    <w:rsid w:val="00633B5E"/>
    <w:rsid w:val="00633C0A"/>
    <w:rsid w:val="0063405E"/>
    <w:rsid w:val="006341AD"/>
    <w:rsid w:val="006346F1"/>
    <w:rsid w:val="006347F5"/>
    <w:rsid w:val="006353D0"/>
    <w:rsid w:val="00635835"/>
    <w:rsid w:val="00635A23"/>
    <w:rsid w:val="00635B54"/>
    <w:rsid w:val="00635C9E"/>
    <w:rsid w:val="00635EDC"/>
    <w:rsid w:val="00635F56"/>
    <w:rsid w:val="00636094"/>
    <w:rsid w:val="0063633A"/>
    <w:rsid w:val="0063650D"/>
    <w:rsid w:val="00636519"/>
    <w:rsid w:val="0063673D"/>
    <w:rsid w:val="00636A76"/>
    <w:rsid w:val="0063720A"/>
    <w:rsid w:val="006373C7"/>
    <w:rsid w:val="00637E00"/>
    <w:rsid w:val="006401C6"/>
    <w:rsid w:val="00640207"/>
    <w:rsid w:val="00640222"/>
    <w:rsid w:val="006409F3"/>
    <w:rsid w:val="00640FD8"/>
    <w:rsid w:val="00641061"/>
    <w:rsid w:val="006411DF"/>
    <w:rsid w:val="006419ED"/>
    <w:rsid w:val="006427DE"/>
    <w:rsid w:val="00642D10"/>
    <w:rsid w:val="00642E65"/>
    <w:rsid w:val="006434D7"/>
    <w:rsid w:val="00643769"/>
    <w:rsid w:val="00643891"/>
    <w:rsid w:val="00643DCD"/>
    <w:rsid w:val="00644200"/>
    <w:rsid w:val="0064428B"/>
    <w:rsid w:val="00644511"/>
    <w:rsid w:val="0064486C"/>
    <w:rsid w:val="00644A39"/>
    <w:rsid w:val="00644A49"/>
    <w:rsid w:val="00644BBA"/>
    <w:rsid w:val="00644C63"/>
    <w:rsid w:val="00644E60"/>
    <w:rsid w:val="00644F03"/>
    <w:rsid w:val="00645190"/>
    <w:rsid w:val="006454B3"/>
    <w:rsid w:val="00645ACC"/>
    <w:rsid w:val="00645D4E"/>
    <w:rsid w:val="006466B5"/>
    <w:rsid w:val="0064741D"/>
    <w:rsid w:val="006474F5"/>
    <w:rsid w:val="006477A7"/>
    <w:rsid w:val="00647CB3"/>
    <w:rsid w:val="00647D9C"/>
    <w:rsid w:val="00650150"/>
    <w:rsid w:val="00650854"/>
    <w:rsid w:val="00650D1E"/>
    <w:rsid w:val="00650D3F"/>
    <w:rsid w:val="00650EB8"/>
    <w:rsid w:val="00650F7C"/>
    <w:rsid w:val="00650FBE"/>
    <w:rsid w:val="006513D5"/>
    <w:rsid w:val="00651673"/>
    <w:rsid w:val="006518B1"/>
    <w:rsid w:val="006518B4"/>
    <w:rsid w:val="00651AD3"/>
    <w:rsid w:val="00651B74"/>
    <w:rsid w:val="00651FA0"/>
    <w:rsid w:val="00653217"/>
    <w:rsid w:val="00653273"/>
    <w:rsid w:val="00653A85"/>
    <w:rsid w:val="00653FED"/>
    <w:rsid w:val="0065424F"/>
    <w:rsid w:val="006544F6"/>
    <w:rsid w:val="00654CB5"/>
    <w:rsid w:val="00654FE2"/>
    <w:rsid w:val="00655070"/>
    <w:rsid w:val="00655223"/>
    <w:rsid w:val="00655780"/>
    <w:rsid w:val="0065594D"/>
    <w:rsid w:val="00655E06"/>
    <w:rsid w:val="006561FF"/>
    <w:rsid w:val="00656D6F"/>
    <w:rsid w:val="00657005"/>
    <w:rsid w:val="006572FB"/>
    <w:rsid w:val="006577D0"/>
    <w:rsid w:val="006578D9"/>
    <w:rsid w:val="00657CD1"/>
    <w:rsid w:val="00657F67"/>
    <w:rsid w:val="006605DC"/>
    <w:rsid w:val="006611DC"/>
    <w:rsid w:val="00661456"/>
    <w:rsid w:val="0066146F"/>
    <w:rsid w:val="00661636"/>
    <w:rsid w:val="00661CC2"/>
    <w:rsid w:val="00662166"/>
    <w:rsid w:val="00662DC0"/>
    <w:rsid w:val="00662FA2"/>
    <w:rsid w:val="0066310A"/>
    <w:rsid w:val="006635DC"/>
    <w:rsid w:val="0066381A"/>
    <w:rsid w:val="00663908"/>
    <w:rsid w:val="00663DAB"/>
    <w:rsid w:val="00664678"/>
    <w:rsid w:val="006646F4"/>
    <w:rsid w:val="00664895"/>
    <w:rsid w:val="00665229"/>
    <w:rsid w:val="00665316"/>
    <w:rsid w:val="006654E8"/>
    <w:rsid w:val="0066568F"/>
    <w:rsid w:val="0066597D"/>
    <w:rsid w:val="00665CCE"/>
    <w:rsid w:val="00665DF0"/>
    <w:rsid w:val="006672FC"/>
    <w:rsid w:val="00667378"/>
    <w:rsid w:val="0066745C"/>
    <w:rsid w:val="006674B7"/>
    <w:rsid w:val="00667A27"/>
    <w:rsid w:val="00670290"/>
    <w:rsid w:val="006702A2"/>
    <w:rsid w:val="006704BF"/>
    <w:rsid w:val="00670AD6"/>
    <w:rsid w:val="00670ECD"/>
    <w:rsid w:val="00671010"/>
    <w:rsid w:val="0067106A"/>
    <w:rsid w:val="0067138E"/>
    <w:rsid w:val="006713AE"/>
    <w:rsid w:val="00671B4F"/>
    <w:rsid w:val="00671CA8"/>
    <w:rsid w:val="006725CC"/>
    <w:rsid w:val="0067261D"/>
    <w:rsid w:val="0067273D"/>
    <w:rsid w:val="00672966"/>
    <w:rsid w:val="006735BC"/>
    <w:rsid w:val="00673BDE"/>
    <w:rsid w:val="00673D6E"/>
    <w:rsid w:val="00673EB7"/>
    <w:rsid w:val="00673FBF"/>
    <w:rsid w:val="0067439E"/>
    <w:rsid w:val="00674460"/>
    <w:rsid w:val="00674FAA"/>
    <w:rsid w:val="006754D4"/>
    <w:rsid w:val="006755DF"/>
    <w:rsid w:val="00675652"/>
    <w:rsid w:val="006758E5"/>
    <w:rsid w:val="00675ECB"/>
    <w:rsid w:val="00675F5B"/>
    <w:rsid w:val="006760EB"/>
    <w:rsid w:val="0067649C"/>
    <w:rsid w:val="006767B8"/>
    <w:rsid w:val="00676FAE"/>
    <w:rsid w:val="00677725"/>
    <w:rsid w:val="0068013A"/>
    <w:rsid w:val="006801CE"/>
    <w:rsid w:val="006803EE"/>
    <w:rsid w:val="00680A97"/>
    <w:rsid w:val="00680F30"/>
    <w:rsid w:val="00680F81"/>
    <w:rsid w:val="0068102D"/>
    <w:rsid w:val="006820C0"/>
    <w:rsid w:val="0068226B"/>
    <w:rsid w:val="006824E5"/>
    <w:rsid w:val="00682E33"/>
    <w:rsid w:val="00682E47"/>
    <w:rsid w:val="00682ED3"/>
    <w:rsid w:val="00683052"/>
    <w:rsid w:val="00683D7F"/>
    <w:rsid w:val="00684258"/>
    <w:rsid w:val="006844EB"/>
    <w:rsid w:val="006845C9"/>
    <w:rsid w:val="006846CF"/>
    <w:rsid w:val="00684AA1"/>
    <w:rsid w:val="006853FF"/>
    <w:rsid w:val="00685725"/>
    <w:rsid w:val="00685834"/>
    <w:rsid w:val="00685D3B"/>
    <w:rsid w:val="00685DB7"/>
    <w:rsid w:val="0068623E"/>
    <w:rsid w:val="00686366"/>
    <w:rsid w:val="00686411"/>
    <w:rsid w:val="0068653A"/>
    <w:rsid w:val="00686A14"/>
    <w:rsid w:val="00686F0D"/>
    <w:rsid w:val="00686FAD"/>
    <w:rsid w:val="0068721F"/>
    <w:rsid w:val="006878B2"/>
    <w:rsid w:val="00687A10"/>
    <w:rsid w:val="00687E5C"/>
    <w:rsid w:val="006901DB"/>
    <w:rsid w:val="00690A41"/>
    <w:rsid w:val="00690D12"/>
    <w:rsid w:val="00690F0E"/>
    <w:rsid w:val="006919C5"/>
    <w:rsid w:val="00691A22"/>
    <w:rsid w:val="00692799"/>
    <w:rsid w:val="006927F0"/>
    <w:rsid w:val="00692914"/>
    <w:rsid w:val="00692A0D"/>
    <w:rsid w:val="00692BDC"/>
    <w:rsid w:val="00693077"/>
    <w:rsid w:val="00693295"/>
    <w:rsid w:val="00693529"/>
    <w:rsid w:val="006935E1"/>
    <w:rsid w:val="00693A5C"/>
    <w:rsid w:val="00693CE1"/>
    <w:rsid w:val="00693F0A"/>
    <w:rsid w:val="0069447C"/>
    <w:rsid w:val="006949AD"/>
    <w:rsid w:val="006949CB"/>
    <w:rsid w:val="00694E1F"/>
    <w:rsid w:val="0069528C"/>
    <w:rsid w:val="00695A90"/>
    <w:rsid w:val="00696244"/>
    <w:rsid w:val="0069651F"/>
    <w:rsid w:val="006969D6"/>
    <w:rsid w:val="00696B6A"/>
    <w:rsid w:val="00696DD1"/>
    <w:rsid w:val="0069755C"/>
    <w:rsid w:val="006979DC"/>
    <w:rsid w:val="00697C2C"/>
    <w:rsid w:val="00697E0B"/>
    <w:rsid w:val="00697F71"/>
    <w:rsid w:val="006A04D8"/>
    <w:rsid w:val="006A05EF"/>
    <w:rsid w:val="006A0942"/>
    <w:rsid w:val="006A18DD"/>
    <w:rsid w:val="006A20BD"/>
    <w:rsid w:val="006A2312"/>
    <w:rsid w:val="006A2347"/>
    <w:rsid w:val="006A24B3"/>
    <w:rsid w:val="006A2BF5"/>
    <w:rsid w:val="006A2D0E"/>
    <w:rsid w:val="006A2E66"/>
    <w:rsid w:val="006A3227"/>
    <w:rsid w:val="006A3396"/>
    <w:rsid w:val="006A359A"/>
    <w:rsid w:val="006A3F94"/>
    <w:rsid w:val="006A40D0"/>
    <w:rsid w:val="006A4113"/>
    <w:rsid w:val="006A49B5"/>
    <w:rsid w:val="006A4FF3"/>
    <w:rsid w:val="006A5A45"/>
    <w:rsid w:val="006A5CA3"/>
    <w:rsid w:val="006A5D5C"/>
    <w:rsid w:val="006A5E26"/>
    <w:rsid w:val="006A69A3"/>
    <w:rsid w:val="006A6B3F"/>
    <w:rsid w:val="006A6B69"/>
    <w:rsid w:val="006A74C0"/>
    <w:rsid w:val="006A7574"/>
    <w:rsid w:val="006B0489"/>
    <w:rsid w:val="006B05F5"/>
    <w:rsid w:val="006B0685"/>
    <w:rsid w:val="006B0A30"/>
    <w:rsid w:val="006B11F1"/>
    <w:rsid w:val="006B1213"/>
    <w:rsid w:val="006B1289"/>
    <w:rsid w:val="006B163E"/>
    <w:rsid w:val="006B166D"/>
    <w:rsid w:val="006B19B2"/>
    <w:rsid w:val="006B1A07"/>
    <w:rsid w:val="006B1DA2"/>
    <w:rsid w:val="006B1F5F"/>
    <w:rsid w:val="006B2008"/>
    <w:rsid w:val="006B21E9"/>
    <w:rsid w:val="006B242D"/>
    <w:rsid w:val="006B2431"/>
    <w:rsid w:val="006B2533"/>
    <w:rsid w:val="006B302E"/>
    <w:rsid w:val="006B3567"/>
    <w:rsid w:val="006B35C8"/>
    <w:rsid w:val="006B393F"/>
    <w:rsid w:val="006B3E55"/>
    <w:rsid w:val="006B401E"/>
    <w:rsid w:val="006B5111"/>
    <w:rsid w:val="006B5A57"/>
    <w:rsid w:val="006B6346"/>
    <w:rsid w:val="006B66A8"/>
    <w:rsid w:val="006B6AD0"/>
    <w:rsid w:val="006B6BA3"/>
    <w:rsid w:val="006B6C83"/>
    <w:rsid w:val="006B6C95"/>
    <w:rsid w:val="006B6D41"/>
    <w:rsid w:val="006B725C"/>
    <w:rsid w:val="006B7864"/>
    <w:rsid w:val="006B7A3A"/>
    <w:rsid w:val="006B7F35"/>
    <w:rsid w:val="006C03B2"/>
    <w:rsid w:val="006C09DD"/>
    <w:rsid w:val="006C1142"/>
    <w:rsid w:val="006C13FC"/>
    <w:rsid w:val="006C1513"/>
    <w:rsid w:val="006C19FE"/>
    <w:rsid w:val="006C1A29"/>
    <w:rsid w:val="006C1B3F"/>
    <w:rsid w:val="006C1F77"/>
    <w:rsid w:val="006C23DC"/>
    <w:rsid w:val="006C25C0"/>
    <w:rsid w:val="006C2604"/>
    <w:rsid w:val="006C2997"/>
    <w:rsid w:val="006C2C20"/>
    <w:rsid w:val="006C2C4F"/>
    <w:rsid w:val="006C3309"/>
    <w:rsid w:val="006C365E"/>
    <w:rsid w:val="006C375B"/>
    <w:rsid w:val="006C3901"/>
    <w:rsid w:val="006C3FF3"/>
    <w:rsid w:val="006C44D3"/>
    <w:rsid w:val="006C45C1"/>
    <w:rsid w:val="006C4B11"/>
    <w:rsid w:val="006C4D69"/>
    <w:rsid w:val="006C4E89"/>
    <w:rsid w:val="006C50C3"/>
    <w:rsid w:val="006C54AC"/>
    <w:rsid w:val="006C54CD"/>
    <w:rsid w:val="006C5590"/>
    <w:rsid w:val="006C566C"/>
    <w:rsid w:val="006C57EC"/>
    <w:rsid w:val="006C57F2"/>
    <w:rsid w:val="006C5C20"/>
    <w:rsid w:val="006C5FF1"/>
    <w:rsid w:val="006C6287"/>
    <w:rsid w:val="006C677C"/>
    <w:rsid w:val="006C6E92"/>
    <w:rsid w:val="006C75C9"/>
    <w:rsid w:val="006C7CAC"/>
    <w:rsid w:val="006C7FB9"/>
    <w:rsid w:val="006D01D2"/>
    <w:rsid w:val="006D0846"/>
    <w:rsid w:val="006D0C09"/>
    <w:rsid w:val="006D10B1"/>
    <w:rsid w:val="006D1A23"/>
    <w:rsid w:val="006D1DFA"/>
    <w:rsid w:val="006D1F1A"/>
    <w:rsid w:val="006D2039"/>
    <w:rsid w:val="006D21FF"/>
    <w:rsid w:val="006D24FD"/>
    <w:rsid w:val="006D2AE4"/>
    <w:rsid w:val="006D31AF"/>
    <w:rsid w:val="006D31DD"/>
    <w:rsid w:val="006D35CD"/>
    <w:rsid w:val="006D3D01"/>
    <w:rsid w:val="006D3DDE"/>
    <w:rsid w:val="006D4133"/>
    <w:rsid w:val="006D4373"/>
    <w:rsid w:val="006D492A"/>
    <w:rsid w:val="006D493C"/>
    <w:rsid w:val="006D4D21"/>
    <w:rsid w:val="006D5457"/>
    <w:rsid w:val="006D59BF"/>
    <w:rsid w:val="006D5A62"/>
    <w:rsid w:val="006D5EC2"/>
    <w:rsid w:val="006D5FEF"/>
    <w:rsid w:val="006D6034"/>
    <w:rsid w:val="006D667A"/>
    <w:rsid w:val="006D72E1"/>
    <w:rsid w:val="006D74C9"/>
    <w:rsid w:val="006D7598"/>
    <w:rsid w:val="006D7B93"/>
    <w:rsid w:val="006D7BBD"/>
    <w:rsid w:val="006D7C30"/>
    <w:rsid w:val="006D7D69"/>
    <w:rsid w:val="006D7DAD"/>
    <w:rsid w:val="006D7EC6"/>
    <w:rsid w:val="006E002F"/>
    <w:rsid w:val="006E018D"/>
    <w:rsid w:val="006E0566"/>
    <w:rsid w:val="006E0B16"/>
    <w:rsid w:val="006E1135"/>
    <w:rsid w:val="006E1469"/>
    <w:rsid w:val="006E176F"/>
    <w:rsid w:val="006E1B67"/>
    <w:rsid w:val="006E1C34"/>
    <w:rsid w:val="006E1E45"/>
    <w:rsid w:val="006E22CC"/>
    <w:rsid w:val="006E295F"/>
    <w:rsid w:val="006E2D87"/>
    <w:rsid w:val="006E2E72"/>
    <w:rsid w:val="006E3D3A"/>
    <w:rsid w:val="006E3E37"/>
    <w:rsid w:val="006E4646"/>
    <w:rsid w:val="006E4674"/>
    <w:rsid w:val="006E512D"/>
    <w:rsid w:val="006E5477"/>
    <w:rsid w:val="006E554E"/>
    <w:rsid w:val="006E5AFE"/>
    <w:rsid w:val="006E668F"/>
    <w:rsid w:val="006E696A"/>
    <w:rsid w:val="006E6A3A"/>
    <w:rsid w:val="006E6C33"/>
    <w:rsid w:val="006E6F03"/>
    <w:rsid w:val="006E71A8"/>
    <w:rsid w:val="006E7496"/>
    <w:rsid w:val="006E7883"/>
    <w:rsid w:val="006E7969"/>
    <w:rsid w:val="006E7A21"/>
    <w:rsid w:val="006E7E49"/>
    <w:rsid w:val="006E7F71"/>
    <w:rsid w:val="006F0209"/>
    <w:rsid w:val="006F05C2"/>
    <w:rsid w:val="006F090B"/>
    <w:rsid w:val="006F0A88"/>
    <w:rsid w:val="006F0C12"/>
    <w:rsid w:val="006F0DB2"/>
    <w:rsid w:val="006F0E38"/>
    <w:rsid w:val="006F0EB1"/>
    <w:rsid w:val="006F1D86"/>
    <w:rsid w:val="006F1E30"/>
    <w:rsid w:val="006F2008"/>
    <w:rsid w:val="006F20A6"/>
    <w:rsid w:val="006F23BB"/>
    <w:rsid w:val="006F291E"/>
    <w:rsid w:val="006F3052"/>
    <w:rsid w:val="006F314D"/>
    <w:rsid w:val="006F3B01"/>
    <w:rsid w:val="006F3C66"/>
    <w:rsid w:val="006F4189"/>
    <w:rsid w:val="006F42DD"/>
    <w:rsid w:val="006F43D4"/>
    <w:rsid w:val="006F466E"/>
    <w:rsid w:val="006F468E"/>
    <w:rsid w:val="006F4D0F"/>
    <w:rsid w:val="006F4FAE"/>
    <w:rsid w:val="006F557B"/>
    <w:rsid w:val="006F5674"/>
    <w:rsid w:val="006F5B41"/>
    <w:rsid w:val="006F5F79"/>
    <w:rsid w:val="006F6689"/>
    <w:rsid w:val="006F6740"/>
    <w:rsid w:val="006F6FEA"/>
    <w:rsid w:val="006F6FFD"/>
    <w:rsid w:val="006F70E1"/>
    <w:rsid w:val="006F746D"/>
    <w:rsid w:val="006F767D"/>
    <w:rsid w:val="006F7A92"/>
    <w:rsid w:val="006F7E42"/>
    <w:rsid w:val="006F7ED5"/>
    <w:rsid w:val="00700042"/>
    <w:rsid w:val="0070013F"/>
    <w:rsid w:val="0070023A"/>
    <w:rsid w:val="0070063F"/>
    <w:rsid w:val="0070124B"/>
    <w:rsid w:val="007017BC"/>
    <w:rsid w:val="007017EA"/>
    <w:rsid w:val="0070181F"/>
    <w:rsid w:val="0070193E"/>
    <w:rsid w:val="00701B27"/>
    <w:rsid w:val="00701F97"/>
    <w:rsid w:val="007022C2"/>
    <w:rsid w:val="0070312F"/>
    <w:rsid w:val="007032E6"/>
    <w:rsid w:val="0070350F"/>
    <w:rsid w:val="007036E5"/>
    <w:rsid w:val="00703737"/>
    <w:rsid w:val="00703D8A"/>
    <w:rsid w:val="00703FA6"/>
    <w:rsid w:val="00704123"/>
    <w:rsid w:val="007041AC"/>
    <w:rsid w:val="00704641"/>
    <w:rsid w:val="0070469D"/>
    <w:rsid w:val="007047A7"/>
    <w:rsid w:val="007050A6"/>
    <w:rsid w:val="007056ED"/>
    <w:rsid w:val="00705914"/>
    <w:rsid w:val="00705D28"/>
    <w:rsid w:val="00706A23"/>
    <w:rsid w:val="00706AC2"/>
    <w:rsid w:val="0070743B"/>
    <w:rsid w:val="00707BC7"/>
    <w:rsid w:val="00707CC2"/>
    <w:rsid w:val="007101EE"/>
    <w:rsid w:val="00710450"/>
    <w:rsid w:val="007106A5"/>
    <w:rsid w:val="00710994"/>
    <w:rsid w:val="007109CD"/>
    <w:rsid w:val="00710A3E"/>
    <w:rsid w:val="00710D33"/>
    <w:rsid w:val="00710FA5"/>
    <w:rsid w:val="00711760"/>
    <w:rsid w:val="007118B7"/>
    <w:rsid w:val="0071196B"/>
    <w:rsid w:val="00711A0F"/>
    <w:rsid w:val="00711AE4"/>
    <w:rsid w:val="00711B30"/>
    <w:rsid w:val="00711D10"/>
    <w:rsid w:val="00711D73"/>
    <w:rsid w:val="00712202"/>
    <w:rsid w:val="007123BD"/>
    <w:rsid w:val="00712A0F"/>
    <w:rsid w:val="00712FDB"/>
    <w:rsid w:val="007131B0"/>
    <w:rsid w:val="00713329"/>
    <w:rsid w:val="0071371F"/>
    <w:rsid w:val="0071374D"/>
    <w:rsid w:val="00714065"/>
    <w:rsid w:val="00714186"/>
    <w:rsid w:val="00714312"/>
    <w:rsid w:val="0071459D"/>
    <w:rsid w:val="00714796"/>
    <w:rsid w:val="00714D6A"/>
    <w:rsid w:val="007151F9"/>
    <w:rsid w:val="007152EF"/>
    <w:rsid w:val="0071531D"/>
    <w:rsid w:val="00715F3A"/>
    <w:rsid w:val="00715F49"/>
    <w:rsid w:val="0071606F"/>
    <w:rsid w:val="00716324"/>
    <w:rsid w:val="007163BF"/>
    <w:rsid w:val="0071649C"/>
    <w:rsid w:val="00716FC0"/>
    <w:rsid w:val="00717267"/>
    <w:rsid w:val="00717785"/>
    <w:rsid w:val="0071785D"/>
    <w:rsid w:val="00717890"/>
    <w:rsid w:val="007178EE"/>
    <w:rsid w:val="007202C0"/>
    <w:rsid w:val="00720668"/>
    <w:rsid w:val="00720759"/>
    <w:rsid w:val="007210FB"/>
    <w:rsid w:val="007215A9"/>
    <w:rsid w:val="0072190B"/>
    <w:rsid w:val="007219E8"/>
    <w:rsid w:val="00721B34"/>
    <w:rsid w:val="00721C57"/>
    <w:rsid w:val="00721D42"/>
    <w:rsid w:val="00721DB3"/>
    <w:rsid w:val="00721E1D"/>
    <w:rsid w:val="00722260"/>
    <w:rsid w:val="007223F3"/>
    <w:rsid w:val="00722B72"/>
    <w:rsid w:val="00722BD3"/>
    <w:rsid w:val="00723099"/>
    <w:rsid w:val="007233B6"/>
    <w:rsid w:val="0072350B"/>
    <w:rsid w:val="007238F1"/>
    <w:rsid w:val="00724426"/>
    <w:rsid w:val="00724437"/>
    <w:rsid w:val="007244BA"/>
    <w:rsid w:val="0072461A"/>
    <w:rsid w:val="00724AE0"/>
    <w:rsid w:val="00725068"/>
    <w:rsid w:val="0072511B"/>
    <w:rsid w:val="0072560E"/>
    <w:rsid w:val="00725CB6"/>
    <w:rsid w:val="00725CDC"/>
    <w:rsid w:val="00726281"/>
    <w:rsid w:val="0072650B"/>
    <w:rsid w:val="00726537"/>
    <w:rsid w:val="0072665F"/>
    <w:rsid w:val="00726F43"/>
    <w:rsid w:val="007273EC"/>
    <w:rsid w:val="0072751B"/>
    <w:rsid w:val="007279F1"/>
    <w:rsid w:val="00727D27"/>
    <w:rsid w:val="00727E9F"/>
    <w:rsid w:val="0073128B"/>
    <w:rsid w:val="0073150C"/>
    <w:rsid w:val="0073171A"/>
    <w:rsid w:val="00731B26"/>
    <w:rsid w:val="007325D3"/>
    <w:rsid w:val="00732885"/>
    <w:rsid w:val="00732D0F"/>
    <w:rsid w:val="00733858"/>
    <w:rsid w:val="00733A80"/>
    <w:rsid w:val="00733BC0"/>
    <w:rsid w:val="00733D81"/>
    <w:rsid w:val="0073497A"/>
    <w:rsid w:val="0073532A"/>
    <w:rsid w:val="0073637C"/>
    <w:rsid w:val="00736886"/>
    <w:rsid w:val="00736A7F"/>
    <w:rsid w:val="00736D7B"/>
    <w:rsid w:val="007377ED"/>
    <w:rsid w:val="007379C8"/>
    <w:rsid w:val="007406A2"/>
    <w:rsid w:val="007406C0"/>
    <w:rsid w:val="00740AC1"/>
    <w:rsid w:val="00740B5C"/>
    <w:rsid w:val="00740BF9"/>
    <w:rsid w:val="0074108B"/>
    <w:rsid w:val="00741434"/>
    <w:rsid w:val="007415B6"/>
    <w:rsid w:val="00741A56"/>
    <w:rsid w:val="007420C9"/>
    <w:rsid w:val="00742695"/>
    <w:rsid w:val="00742A51"/>
    <w:rsid w:val="00742FD4"/>
    <w:rsid w:val="00743468"/>
    <w:rsid w:val="007436B1"/>
    <w:rsid w:val="007436D5"/>
    <w:rsid w:val="00743867"/>
    <w:rsid w:val="00743FAD"/>
    <w:rsid w:val="00744055"/>
    <w:rsid w:val="007440D4"/>
    <w:rsid w:val="00744207"/>
    <w:rsid w:val="0074475B"/>
    <w:rsid w:val="00744E4F"/>
    <w:rsid w:val="007450E1"/>
    <w:rsid w:val="0074544C"/>
    <w:rsid w:val="0074576E"/>
    <w:rsid w:val="007458E7"/>
    <w:rsid w:val="00745EBB"/>
    <w:rsid w:val="00746167"/>
    <w:rsid w:val="00746199"/>
    <w:rsid w:val="007461D8"/>
    <w:rsid w:val="00747446"/>
    <w:rsid w:val="00747BD8"/>
    <w:rsid w:val="00747F05"/>
    <w:rsid w:val="0075038A"/>
    <w:rsid w:val="007503B7"/>
    <w:rsid w:val="007509F9"/>
    <w:rsid w:val="00751574"/>
    <w:rsid w:val="00751F76"/>
    <w:rsid w:val="00752497"/>
    <w:rsid w:val="007524E2"/>
    <w:rsid w:val="00752FE7"/>
    <w:rsid w:val="007531F5"/>
    <w:rsid w:val="0075327B"/>
    <w:rsid w:val="00753F01"/>
    <w:rsid w:val="0075412E"/>
    <w:rsid w:val="00754747"/>
    <w:rsid w:val="00754D51"/>
    <w:rsid w:val="00754D64"/>
    <w:rsid w:val="00754FCC"/>
    <w:rsid w:val="00755420"/>
    <w:rsid w:val="00755559"/>
    <w:rsid w:val="00755B06"/>
    <w:rsid w:val="00755D41"/>
    <w:rsid w:val="00755E06"/>
    <w:rsid w:val="00755F8B"/>
    <w:rsid w:val="007565E2"/>
    <w:rsid w:val="00756E92"/>
    <w:rsid w:val="00756F15"/>
    <w:rsid w:val="00756F24"/>
    <w:rsid w:val="007572E9"/>
    <w:rsid w:val="0075777E"/>
    <w:rsid w:val="00757A61"/>
    <w:rsid w:val="00757CD9"/>
    <w:rsid w:val="00757E8E"/>
    <w:rsid w:val="00757FE8"/>
    <w:rsid w:val="007600CF"/>
    <w:rsid w:val="0076015A"/>
    <w:rsid w:val="0076031F"/>
    <w:rsid w:val="00760756"/>
    <w:rsid w:val="00760819"/>
    <w:rsid w:val="0076087C"/>
    <w:rsid w:val="0076088D"/>
    <w:rsid w:val="00760D79"/>
    <w:rsid w:val="0076116A"/>
    <w:rsid w:val="007613AF"/>
    <w:rsid w:val="007619FB"/>
    <w:rsid w:val="00761A37"/>
    <w:rsid w:val="00761C73"/>
    <w:rsid w:val="00761D24"/>
    <w:rsid w:val="0076200C"/>
    <w:rsid w:val="00762924"/>
    <w:rsid w:val="0076295C"/>
    <w:rsid w:val="00762FA7"/>
    <w:rsid w:val="00763055"/>
    <w:rsid w:val="00763432"/>
    <w:rsid w:val="00763448"/>
    <w:rsid w:val="00763545"/>
    <w:rsid w:val="00763EB7"/>
    <w:rsid w:val="00764043"/>
    <w:rsid w:val="007643A7"/>
    <w:rsid w:val="00764EB8"/>
    <w:rsid w:val="00764FF4"/>
    <w:rsid w:val="00765098"/>
    <w:rsid w:val="007650A8"/>
    <w:rsid w:val="0076539C"/>
    <w:rsid w:val="00765832"/>
    <w:rsid w:val="007658D4"/>
    <w:rsid w:val="00765FDC"/>
    <w:rsid w:val="007663A3"/>
    <w:rsid w:val="0076652E"/>
    <w:rsid w:val="00766559"/>
    <w:rsid w:val="007665F1"/>
    <w:rsid w:val="007669EF"/>
    <w:rsid w:val="00766A9E"/>
    <w:rsid w:val="00766B0E"/>
    <w:rsid w:val="00766BFB"/>
    <w:rsid w:val="00766ED2"/>
    <w:rsid w:val="00766FF6"/>
    <w:rsid w:val="0076707A"/>
    <w:rsid w:val="0076731C"/>
    <w:rsid w:val="0076747C"/>
    <w:rsid w:val="007674C6"/>
    <w:rsid w:val="00767703"/>
    <w:rsid w:val="007678B6"/>
    <w:rsid w:val="007700C8"/>
    <w:rsid w:val="00770272"/>
    <w:rsid w:val="00770506"/>
    <w:rsid w:val="00770CEE"/>
    <w:rsid w:val="00771504"/>
    <w:rsid w:val="00771990"/>
    <w:rsid w:val="007720D6"/>
    <w:rsid w:val="007720FE"/>
    <w:rsid w:val="007721AD"/>
    <w:rsid w:val="007728F4"/>
    <w:rsid w:val="00772957"/>
    <w:rsid w:val="00772D15"/>
    <w:rsid w:val="00772DC3"/>
    <w:rsid w:val="007732B1"/>
    <w:rsid w:val="007733C4"/>
    <w:rsid w:val="00773E06"/>
    <w:rsid w:val="00773EC7"/>
    <w:rsid w:val="00774339"/>
    <w:rsid w:val="007743A1"/>
    <w:rsid w:val="007744EF"/>
    <w:rsid w:val="00775BAA"/>
    <w:rsid w:val="00775EFD"/>
    <w:rsid w:val="00775F11"/>
    <w:rsid w:val="00776679"/>
    <w:rsid w:val="007768F2"/>
    <w:rsid w:val="00776C10"/>
    <w:rsid w:val="00776E9E"/>
    <w:rsid w:val="00776F98"/>
    <w:rsid w:val="00777053"/>
    <w:rsid w:val="00777145"/>
    <w:rsid w:val="007775DE"/>
    <w:rsid w:val="00777B46"/>
    <w:rsid w:val="00777EE9"/>
    <w:rsid w:val="00780980"/>
    <w:rsid w:val="007809E1"/>
    <w:rsid w:val="00780A03"/>
    <w:rsid w:val="00780AF4"/>
    <w:rsid w:val="00780E53"/>
    <w:rsid w:val="00780F3D"/>
    <w:rsid w:val="00780FC2"/>
    <w:rsid w:val="00781297"/>
    <w:rsid w:val="0078146E"/>
    <w:rsid w:val="0078165E"/>
    <w:rsid w:val="007816FD"/>
    <w:rsid w:val="00781B9A"/>
    <w:rsid w:val="00781BC7"/>
    <w:rsid w:val="00781DAD"/>
    <w:rsid w:val="0078243D"/>
    <w:rsid w:val="00782D8A"/>
    <w:rsid w:val="007833C3"/>
    <w:rsid w:val="007837BE"/>
    <w:rsid w:val="0078380D"/>
    <w:rsid w:val="00784112"/>
    <w:rsid w:val="007842FE"/>
    <w:rsid w:val="00784370"/>
    <w:rsid w:val="0078440C"/>
    <w:rsid w:val="00784702"/>
    <w:rsid w:val="007847EF"/>
    <w:rsid w:val="00784C31"/>
    <w:rsid w:val="00784CBB"/>
    <w:rsid w:val="00784EA1"/>
    <w:rsid w:val="00784ECF"/>
    <w:rsid w:val="00784FC7"/>
    <w:rsid w:val="007859E1"/>
    <w:rsid w:val="007861D1"/>
    <w:rsid w:val="00786272"/>
    <w:rsid w:val="0078628A"/>
    <w:rsid w:val="007864B2"/>
    <w:rsid w:val="00786620"/>
    <w:rsid w:val="0078676F"/>
    <w:rsid w:val="0078681A"/>
    <w:rsid w:val="007868B7"/>
    <w:rsid w:val="00786BC0"/>
    <w:rsid w:val="00786D7D"/>
    <w:rsid w:val="00787394"/>
    <w:rsid w:val="007875E7"/>
    <w:rsid w:val="00787736"/>
    <w:rsid w:val="00787A55"/>
    <w:rsid w:val="00787FF1"/>
    <w:rsid w:val="007908EF"/>
    <w:rsid w:val="00790F47"/>
    <w:rsid w:val="00791190"/>
    <w:rsid w:val="007912EB"/>
    <w:rsid w:val="007916D2"/>
    <w:rsid w:val="00791866"/>
    <w:rsid w:val="00791ADE"/>
    <w:rsid w:val="00791BE9"/>
    <w:rsid w:val="00791BEA"/>
    <w:rsid w:val="00791C36"/>
    <w:rsid w:val="00791D19"/>
    <w:rsid w:val="00792028"/>
    <w:rsid w:val="0079253B"/>
    <w:rsid w:val="007926B7"/>
    <w:rsid w:val="00792AD3"/>
    <w:rsid w:val="00792BE1"/>
    <w:rsid w:val="00792ECC"/>
    <w:rsid w:val="00793774"/>
    <w:rsid w:val="007939C7"/>
    <w:rsid w:val="00793F70"/>
    <w:rsid w:val="007946E2"/>
    <w:rsid w:val="007947FB"/>
    <w:rsid w:val="00794DFE"/>
    <w:rsid w:val="0079541C"/>
    <w:rsid w:val="007954AC"/>
    <w:rsid w:val="00795804"/>
    <w:rsid w:val="00795809"/>
    <w:rsid w:val="0079583F"/>
    <w:rsid w:val="00795BA6"/>
    <w:rsid w:val="00795DC8"/>
    <w:rsid w:val="0079601B"/>
    <w:rsid w:val="007962E1"/>
    <w:rsid w:val="00796B15"/>
    <w:rsid w:val="007977E1"/>
    <w:rsid w:val="00797DAA"/>
    <w:rsid w:val="00797F31"/>
    <w:rsid w:val="00797FCF"/>
    <w:rsid w:val="007A0616"/>
    <w:rsid w:val="007A0BDA"/>
    <w:rsid w:val="007A0CDD"/>
    <w:rsid w:val="007A0D0D"/>
    <w:rsid w:val="007A0DAC"/>
    <w:rsid w:val="007A1189"/>
    <w:rsid w:val="007A15BA"/>
    <w:rsid w:val="007A16E9"/>
    <w:rsid w:val="007A1B63"/>
    <w:rsid w:val="007A22D6"/>
    <w:rsid w:val="007A28C6"/>
    <w:rsid w:val="007A2BFF"/>
    <w:rsid w:val="007A2D56"/>
    <w:rsid w:val="007A32E9"/>
    <w:rsid w:val="007A3395"/>
    <w:rsid w:val="007A34D0"/>
    <w:rsid w:val="007A3505"/>
    <w:rsid w:val="007A3BF2"/>
    <w:rsid w:val="007A4338"/>
    <w:rsid w:val="007A442E"/>
    <w:rsid w:val="007A4AF1"/>
    <w:rsid w:val="007A4B32"/>
    <w:rsid w:val="007A5288"/>
    <w:rsid w:val="007A5C80"/>
    <w:rsid w:val="007A5F87"/>
    <w:rsid w:val="007A6053"/>
    <w:rsid w:val="007A618D"/>
    <w:rsid w:val="007A6256"/>
    <w:rsid w:val="007A6333"/>
    <w:rsid w:val="007A6477"/>
    <w:rsid w:val="007A650C"/>
    <w:rsid w:val="007A6909"/>
    <w:rsid w:val="007A6A76"/>
    <w:rsid w:val="007A6B1C"/>
    <w:rsid w:val="007A7228"/>
    <w:rsid w:val="007A75A3"/>
    <w:rsid w:val="007A7706"/>
    <w:rsid w:val="007A7AD5"/>
    <w:rsid w:val="007A7CF7"/>
    <w:rsid w:val="007B0253"/>
    <w:rsid w:val="007B0650"/>
    <w:rsid w:val="007B073B"/>
    <w:rsid w:val="007B0E3C"/>
    <w:rsid w:val="007B1061"/>
    <w:rsid w:val="007B1F9A"/>
    <w:rsid w:val="007B2074"/>
    <w:rsid w:val="007B2638"/>
    <w:rsid w:val="007B2752"/>
    <w:rsid w:val="007B2BB1"/>
    <w:rsid w:val="007B3476"/>
    <w:rsid w:val="007B3CC4"/>
    <w:rsid w:val="007B3E51"/>
    <w:rsid w:val="007B42A7"/>
    <w:rsid w:val="007B448A"/>
    <w:rsid w:val="007B44DC"/>
    <w:rsid w:val="007B4543"/>
    <w:rsid w:val="007B4937"/>
    <w:rsid w:val="007B4D3D"/>
    <w:rsid w:val="007B4E66"/>
    <w:rsid w:val="007B4FF0"/>
    <w:rsid w:val="007B550D"/>
    <w:rsid w:val="007B5A66"/>
    <w:rsid w:val="007B6136"/>
    <w:rsid w:val="007B630D"/>
    <w:rsid w:val="007B65B3"/>
    <w:rsid w:val="007B67E6"/>
    <w:rsid w:val="007B7309"/>
    <w:rsid w:val="007B77FB"/>
    <w:rsid w:val="007B7D58"/>
    <w:rsid w:val="007C0880"/>
    <w:rsid w:val="007C0AE5"/>
    <w:rsid w:val="007C0BD2"/>
    <w:rsid w:val="007C0F3A"/>
    <w:rsid w:val="007C0FA1"/>
    <w:rsid w:val="007C1065"/>
    <w:rsid w:val="007C14BD"/>
    <w:rsid w:val="007C1537"/>
    <w:rsid w:val="007C198E"/>
    <w:rsid w:val="007C1B94"/>
    <w:rsid w:val="007C251D"/>
    <w:rsid w:val="007C26FF"/>
    <w:rsid w:val="007C29FE"/>
    <w:rsid w:val="007C2A39"/>
    <w:rsid w:val="007C2AAF"/>
    <w:rsid w:val="007C301B"/>
    <w:rsid w:val="007C3C91"/>
    <w:rsid w:val="007C3D37"/>
    <w:rsid w:val="007C3D88"/>
    <w:rsid w:val="007C3F14"/>
    <w:rsid w:val="007C450E"/>
    <w:rsid w:val="007C47AB"/>
    <w:rsid w:val="007C508D"/>
    <w:rsid w:val="007C515A"/>
    <w:rsid w:val="007C52ED"/>
    <w:rsid w:val="007C52F0"/>
    <w:rsid w:val="007C56CE"/>
    <w:rsid w:val="007C57C5"/>
    <w:rsid w:val="007C59DA"/>
    <w:rsid w:val="007C5CE6"/>
    <w:rsid w:val="007C5D61"/>
    <w:rsid w:val="007C5DB6"/>
    <w:rsid w:val="007C64BC"/>
    <w:rsid w:val="007C661B"/>
    <w:rsid w:val="007C67E7"/>
    <w:rsid w:val="007C6939"/>
    <w:rsid w:val="007C6941"/>
    <w:rsid w:val="007C6D8A"/>
    <w:rsid w:val="007C6E75"/>
    <w:rsid w:val="007C779D"/>
    <w:rsid w:val="007C7EF3"/>
    <w:rsid w:val="007D020B"/>
    <w:rsid w:val="007D02A6"/>
    <w:rsid w:val="007D098C"/>
    <w:rsid w:val="007D0D35"/>
    <w:rsid w:val="007D11B6"/>
    <w:rsid w:val="007D149C"/>
    <w:rsid w:val="007D163B"/>
    <w:rsid w:val="007D16BD"/>
    <w:rsid w:val="007D1B7C"/>
    <w:rsid w:val="007D214A"/>
    <w:rsid w:val="007D2A09"/>
    <w:rsid w:val="007D2C9F"/>
    <w:rsid w:val="007D31A6"/>
    <w:rsid w:val="007D346B"/>
    <w:rsid w:val="007D357E"/>
    <w:rsid w:val="007D37BF"/>
    <w:rsid w:val="007D3889"/>
    <w:rsid w:val="007D39D7"/>
    <w:rsid w:val="007D3BE0"/>
    <w:rsid w:val="007D4632"/>
    <w:rsid w:val="007D478D"/>
    <w:rsid w:val="007D4838"/>
    <w:rsid w:val="007D4956"/>
    <w:rsid w:val="007D4FF2"/>
    <w:rsid w:val="007D512C"/>
    <w:rsid w:val="007D526F"/>
    <w:rsid w:val="007D5599"/>
    <w:rsid w:val="007D5777"/>
    <w:rsid w:val="007D5CFA"/>
    <w:rsid w:val="007D5F54"/>
    <w:rsid w:val="007D6310"/>
    <w:rsid w:val="007D673F"/>
    <w:rsid w:val="007D68F4"/>
    <w:rsid w:val="007D6CE5"/>
    <w:rsid w:val="007D6E8A"/>
    <w:rsid w:val="007D6EF0"/>
    <w:rsid w:val="007D7042"/>
    <w:rsid w:val="007D7059"/>
    <w:rsid w:val="007D7749"/>
    <w:rsid w:val="007E0162"/>
    <w:rsid w:val="007E02A5"/>
    <w:rsid w:val="007E05CC"/>
    <w:rsid w:val="007E0986"/>
    <w:rsid w:val="007E0C8C"/>
    <w:rsid w:val="007E1479"/>
    <w:rsid w:val="007E1A55"/>
    <w:rsid w:val="007E1A7D"/>
    <w:rsid w:val="007E1CB1"/>
    <w:rsid w:val="007E1EBF"/>
    <w:rsid w:val="007E201B"/>
    <w:rsid w:val="007E2146"/>
    <w:rsid w:val="007E2B64"/>
    <w:rsid w:val="007E2B9D"/>
    <w:rsid w:val="007E2EBD"/>
    <w:rsid w:val="007E3149"/>
    <w:rsid w:val="007E3182"/>
    <w:rsid w:val="007E36F8"/>
    <w:rsid w:val="007E4408"/>
    <w:rsid w:val="007E48CD"/>
    <w:rsid w:val="007E48E4"/>
    <w:rsid w:val="007E531F"/>
    <w:rsid w:val="007E57B3"/>
    <w:rsid w:val="007E5AA5"/>
    <w:rsid w:val="007E5B4B"/>
    <w:rsid w:val="007E5D16"/>
    <w:rsid w:val="007E5FFD"/>
    <w:rsid w:val="007E60AC"/>
    <w:rsid w:val="007E6239"/>
    <w:rsid w:val="007E6735"/>
    <w:rsid w:val="007E67F4"/>
    <w:rsid w:val="007E6FB4"/>
    <w:rsid w:val="007E7229"/>
    <w:rsid w:val="007E732E"/>
    <w:rsid w:val="007E741E"/>
    <w:rsid w:val="007E7B2B"/>
    <w:rsid w:val="007E7E6F"/>
    <w:rsid w:val="007E7FFC"/>
    <w:rsid w:val="007F0176"/>
    <w:rsid w:val="007F05E0"/>
    <w:rsid w:val="007F0B77"/>
    <w:rsid w:val="007F0B82"/>
    <w:rsid w:val="007F0DD3"/>
    <w:rsid w:val="007F1282"/>
    <w:rsid w:val="007F161F"/>
    <w:rsid w:val="007F18C0"/>
    <w:rsid w:val="007F1E9E"/>
    <w:rsid w:val="007F2477"/>
    <w:rsid w:val="007F2DBB"/>
    <w:rsid w:val="007F2ED4"/>
    <w:rsid w:val="007F32FB"/>
    <w:rsid w:val="007F3960"/>
    <w:rsid w:val="007F3FB0"/>
    <w:rsid w:val="007F43A9"/>
    <w:rsid w:val="007F4484"/>
    <w:rsid w:val="007F4517"/>
    <w:rsid w:val="007F4994"/>
    <w:rsid w:val="007F5605"/>
    <w:rsid w:val="007F5608"/>
    <w:rsid w:val="007F5874"/>
    <w:rsid w:val="007F5CF7"/>
    <w:rsid w:val="007F5D4A"/>
    <w:rsid w:val="007F6562"/>
    <w:rsid w:val="007F65F2"/>
    <w:rsid w:val="007F6772"/>
    <w:rsid w:val="007F688E"/>
    <w:rsid w:val="007F6AD2"/>
    <w:rsid w:val="007F70D6"/>
    <w:rsid w:val="007F7733"/>
    <w:rsid w:val="007F7864"/>
    <w:rsid w:val="007F795B"/>
    <w:rsid w:val="007F7C82"/>
    <w:rsid w:val="007F7FEE"/>
    <w:rsid w:val="00800005"/>
    <w:rsid w:val="00800104"/>
    <w:rsid w:val="0080012B"/>
    <w:rsid w:val="00800184"/>
    <w:rsid w:val="00800312"/>
    <w:rsid w:val="00800729"/>
    <w:rsid w:val="00800994"/>
    <w:rsid w:val="00800B35"/>
    <w:rsid w:val="00800B37"/>
    <w:rsid w:val="00800D5F"/>
    <w:rsid w:val="008013B8"/>
    <w:rsid w:val="008016C8"/>
    <w:rsid w:val="0080179D"/>
    <w:rsid w:val="00801838"/>
    <w:rsid w:val="008018DC"/>
    <w:rsid w:val="00802410"/>
    <w:rsid w:val="0080270F"/>
    <w:rsid w:val="00802D20"/>
    <w:rsid w:val="00802FDA"/>
    <w:rsid w:val="00803028"/>
    <w:rsid w:val="00803160"/>
    <w:rsid w:val="00803284"/>
    <w:rsid w:val="008033B8"/>
    <w:rsid w:val="00803E2E"/>
    <w:rsid w:val="00803FD6"/>
    <w:rsid w:val="008041E1"/>
    <w:rsid w:val="00804867"/>
    <w:rsid w:val="00804B2F"/>
    <w:rsid w:val="00804EEF"/>
    <w:rsid w:val="008053AD"/>
    <w:rsid w:val="00805D11"/>
    <w:rsid w:val="0080656E"/>
    <w:rsid w:val="00806673"/>
    <w:rsid w:val="00806979"/>
    <w:rsid w:val="0080699F"/>
    <w:rsid w:val="00806A73"/>
    <w:rsid w:val="00806D29"/>
    <w:rsid w:val="00806F5E"/>
    <w:rsid w:val="00807365"/>
    <w:rsid w:val="0080770D"/>
    <w:rsid w:val="00807D28"/>
    <w:rsid w:val="00807D5E"/>
    <w:rsid w:val="00807E1B"/>
    <w:rsid w:val="008100D3"/>
    <w:rsid w:val="0081012C"/>
    <w:rsid w:val="0081081C"/>
    <w:rsid w:val="00810DE9"/>
    <w:rsid w:val="00810EAE"/>
    <w:rsid w:val="00811036"/>
    <w:rsid w:val="00811E15"/>
    <w:rsid w:val="00812027"/>
    <w:rsid w:val="008123D5"/>
    <w:rsid w:val="008124FE"/>
    <w:rsid w:val="008127B0"/>
    <w:rsid w:val="00812FE3"/>
    <w:rsid w:val="00813CE0"/>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5E05"/>
    <w:rsid w:val="00815F63"/>
    <w:rsid w:val="00816292"/>
    <w:rsid w:val="00816A54"/>
    <w:rsid w:val="00816D94"/>
    <w:rsid w:val="00816D9C"/>
    <w:rsid w:val="00817151"/>
    <w:rsid w:val="0081787C"/>
    <w:rsid w:val="00817B8F"/>
    <w:rsid w:val="00817C96"/>
    <w:rsid w:val="00817CB0"/>
    <w:rsid w:val="00817D2A"/>
    <w:rsid w:val="00817F27"/>
    <w:rsid w:val="00820224"/>
    <w:rsid w:val="00821398"/>
    <w:rsid w:val="00821646"/>
    <w:rsid w:val="0082172C"/>
    <w:rsid w:val="00821915"/>
    <w:rsid w:val="0082194C"/>
    <w:rsid w:val="00821A22"/>
    <w:rsid w:val="00821DC0"/>
    <w:rsid w:val="00822131"/>
    <w:rsid w:val="00823335"/>
    <w:rsid w:val="008235E4"/>
    <w:rsid w:val="008237B2"/>
    <w:rsid w:val="00823B2A"/>
    <w:rsid w:val="00823F61"/>
    <w:rsid w:val="0082449E"/>
    <w:rsid w:val="008247A4"/>
    <w:rsid w:val="008249FF"/>
    <w:rsid w:val="008251EC"/>
    <w:rsid w:val="00825511"/>
    <w:rsid w:val="00825693"/>
    <w:rsid w:val="00825695"/>
    <w:rsid w:val="00825EEF"/>
    <w:rsid w:val="00825F37"/>
    <w:rsid w:val="00826204"/>
    <w:rsid w:val="008263E0"/>
    <w:rsid w:val="00826D90"/>
    <w:rsid w:val="00827015"/>
    <w:rsid w:val="00827109"/>
    <w:rsid w:val="008272E9"/>
    <w:rsid w:val="00827A41"/>
    <w:rsid w:val="00827AE9"/>
    <w:rsid w:val="00827AF3"/>
    <w:rsid w:val="00830B74"/>
    <w:rsid w:val="00830D70"/>
    <w:rsid w:val="0083179C"/>
    <w:rsid w:val="00831BF2"/>
    <w:rsid w:val="00832142"/>
    <w:rsid w:val="00832C18"/>
    <w:rsid w:val="00832CAF"/>
    <w:rsid w:val="0083311A"/>
    <w:rsid w:val="0083335E"/>
    <w:rsid w:val="008337E2"/>
    <w:rsid w:val="0083398C"/>
    <w:rsid w:val="0083417A"/>
    <w:rsid w:val="00834376"/>
    <w:rsid w:val="00834449"/>
    <w:rsid w:val="00834512"/>
    <w:rsid w:val="008349E7"/>
    <w:rsid w:val="0083502E"/>
    <w:rsid w:val="008350E9"/>
    <w:rsid w:val="0083579B"/>
    <w:rsid w:val="008358C4"/>
    <w:rsid w:val="00835B82"/>
    <w:rsid w:val="00836133"/>
    <w:rsid w:val="0083657B"/>
    <w:rsid w:val="008365D8"/>
    <w:rsid w:val="00836B5B"/>
    <w:rsid w:val="0083764B"/>
    <w:rsid w:val="0083768C"/>
    <w:rsid w:val="008376F9"/>
    <w:rsid w:val="00837E87"/>
    <w:rsid w:val="008401C3"/>
    <w:rsid w:val="00840436"/>
    <w:rsid w:val="008404D7"/>
    <w:rsid w:val="00840634"/>
    <w:rsid w:val="00840A68"/>
    <w:rsid w:val="00840A83"/>
    <w:rsid w:val="00840D46"/>
    <w:rsid w:val="00841573"/>
    <w:rsid w:val="008415D6"/>
    <w:rsid w:val="008419A1"/>
    <w:rsid w:val="00841EE6"/>
    <w:rsid w:val="00841FA0"/>
    <w:rsid w:val="00842061"/>
    <w:rsid w:val="0084296C"/>
    <w:rsid w:val="00842B07"/>
    <w:rsid w:val="00842B49"/>
    <w:rsid w:val="00842DB7"/>
    <w:rsid w:val="00843238"/>
    <w:rsid w:val="0084387F"/>
    <w:rsid w:val="0084390B"/>
    <w:rsid w:val="00843AFD"/>
    <w:rsid w:val="00843B2C"/>
    <w:rsid w:val="008441CE"/>
    <w:rsid w:val="00844307"/>
    <w:rsid w:val="008444F8"/>
    <w:rsid w:val="008445D2"/>
    <w:rsid w:val="00844750"/>
    <w:rsid w:val="00844808"/>
    <w:rsid w:val="00844864"/>
    <w:rsid w:val="00844CE2"/>
    <w:rsid w:val="008455F4"/>
    <w:rsid w:val="00845A92"/>
    <w:rsid w:val="00845F51"/>
    <w:rsid w:val="00846106"/>
    <w:rsid w:val="00846467"/>
    <w:rsid w:val="00846661"/>
    <w:rsid w:val="00846AC4"/>
    <w:rsid w:val="00846C77"/>
    <w:rsid w:val="00846E99"/>
    <w:rsid w:val="00847699"/>
    <w:rsid w:val="00847991"/>
    <w:rsid w:val="00847C4E"/>
    <w:rsid w:val="00847F69"/>
    <w:rsid w:val="0085052D"/>
    <w:rsid w:val="008508C3"/>
    <w:rsid w:val="00850AE8"/>
    <w:rsid w:val="00850B13"/>
    <w:rsid w:val="00850F4B"/>
    <w:rsid w:val="00851000"/>
    <w:rsid w:val="00851644"/>
    <w:rsid w:val="00851B22"/>
    <w:rsid w:val="00852338"/>
    <w:rsid w:val="00852AA6"/>
    <w:rsid w:val="00852B39"/>
    <w:rsid w:val="00853C45"/>
    <w:rsid w:val="00853DC5"/>
    <w:rsid w:val="00854090"/>
    <w:rsid w:val="008540C8"/>
    <w:rsid w:val="00854983"/>
    <w:rsid w:val="00854A91"/>
    <w:rsid w:val="00854E0E"/>
    <w:rsid w:val="00854E93"/>
    <w:rsid w:val="00854EC4"/>
    <w:rsid w:val="00856301"/>
    <w:rsid w:val="008564E7"/>
    <w:rsid w:val="00856827"/>
    <w:rsid w:val="008569DF"/>
    <w:rsid w:val="00856D2B"/>
    <w:rsid w:val="00856E4A"/>
    <w:rsid w:val="00857165"/>
    <w:rsid w:val="0085722A"/>
    <w:rsid w:val="008572C0"/>
    <w:rsid w:val="008574C8"/>
    <w:rsid w:val="00857686"/>
    <w:rsid w:val="00857C34"/>
    <w:rsid w:val="008600FD"/>
    <w:rsid w:val="0086037F"/>
    <w:rsid w:val="008604E6"/>
    <w:rsid w:val="0086067F"/>
    <w:rsid w:val="00860BAC"/>
    <w:rsid w:val="008611A3"/>
    <w:rsid w:val="00861750"/>
    <w:rsid w:val="00861A04"/>
    <w:rsid w:val="00861B41"/>
    <w:rsid w:val="00861D65"/>
    <w:rsid w:val="00861DA1"/>
    <w:rsid w:val="008620C2"/>
    <w:rsid w:val="00862173"/>
    <w:rsid w:val="00862290"/>
    <w:rsid w:val="00862558"/>
    <w:rsid w:val="008626B0"/>
    <w:rsid w:val="00862988"/>
    <w:rsid w:val="008629BE"/>
    <w:rsid w:val="00862A4E"/>
    <w:rsid w:val="00862BA2"/>
    <w:rsid w:val="00862C5F"/>
    <w:rsid w:val="00863096"/>
    <w:rsid w:val="00863267"/>
    <w:rsid w:val="00863479"/>
    <w:rsid w:val="00863AA0"/>
    <w:rsid w:val="00864305"/>
    <w:rsid w:val="008647D5"/>
    <w:rsid w:val="00864A9F"/>
    <w:rsid w:val="00864C02"/>
    <w:rsid w:val="008650AB"/>
    <w:rsid w:val="00865696"/>
    <w:rsid w:val="008657A5"/>
    <w:rsid w:val="00865D02"/>
    <w:rsid w:val="00865D4C"/>
    <w:rsid w:val="00865DE1"/>
    <w:rsid w:val="00866BFD"/>
    <w:rsid w:val="00866FEA"/>
    <w:rsid w:val="00867255"/>
    <w:rsid w:val="008678F0"/>
    <w:rsid w:val="00870018"/>
    <w:rsid w:val="00870793"/>
    <w:rsid w:val="00870A1C"/>
    <w:rsid w:val="00870B6E"/>
    <w:rsid w:val="00871029"/>
    <w:rsid w:val="00871096"/>
    <w:rsid w:val="00871171"/>
    <w:rsid w:val="008711F8"/>
    <w:rsid w:val="00871372"/>
    <w:rsid w:val="00871D14"/>
    <w:rsid w:val="008722B0"/>
    <w:rsid w:val="0087250F"/>
    <w:rsid w:val="00872C7C"/>
    <w:rsid w:val="00872F39"/>
    <w:rsid w:val="00873397"/>
    <w:rsid w:val="00873463"/>
    <w:rsid w:val="008734E7"/>
    <w:rsid w:val="0087354E"/>
    <w:rsid w:val="00873BF0"/>
    <w:rsid w:val="00873C85"/>
    <w:rsid w:val="00873C92"/>
    <w:rsid w:val="00874018"/>
    <w:rsid w:val="008742CE"/>
    <w:rsid w:val="008745AE"/>
    <w:rsid w:val="00874E33"/>
    <w:rsid w:val="00874FAC"/>
    <w:rsid w:val="0087504C"/>
    <w:rsid w:val="008754DE"/>
    <w:rsid w:val="00875755"/>
    <w:rsid w:val="0087588F"/>
    <w:rsid w:val="00875905"/>
    <w:rsid w:val="00875F79"/>
    <w:rsid w:val="00875FBD"/>
    <w:rsid w:val="00876AC7"/>
    <w:rsid w:val="00877423"/>
    <w:rsid w:val="0087763F"/>
    <w:rsid w:val="00877AD7"/>
    <w:rsid w:val="00877C45"/>
    <w:rsid w:val="00877C57"/>
    <w:rsid w:val="00877FA3"/>
    <w:rsid w:val="008804C9"/>
    <w:rsid w:val="00880D84"/>
    <w:rsid w:val="00880E95"/>
    <w:rsid w:val="008810DF"/>
    <w:rsid w:val="008810FA"/>
    <w:rsid w:val="00881842"/>
    <w:rsid w:val="00881A99"/>
    <w:rsid w:val="00881F28"/>
    <w:rsid w:val="008825EC"/>
    <w:rsid w:val="008829DC"/>
    <w:rsid w:val="00882B49"/>
    <w:rsid w:val="00882BB1"/>
    <w:rsid w:val="00882FE1"/>
    <w:rsid w:val="00883004"/>
    <w:rsid w:val="00883936"/>
    <w:rsid w:val="00883ED6"/>
    <w:rsid w:val="00884255"/>
    <w:rsid w:val="0088425B"/>
    <w:rsid w:val="00884AD8"/>
    <w:rsid w:val="00884CDF"/>
    <w:rsid w:val="0088579F"/>
    <w:rsid w:val="00885D5D"/>
    <w:rsid w:val="00885EC9"/>
    <w:rsid w:val="00885F46"/>
    <w:rsid w:val="00885F7A"/>
    <w:rsid w:val="00886223"/>
    <w:rsid w:val="0088651F"/>
    <w:rsid w:val="008871C0"/>
    <w:rsid w:val="008876DF"/>
    <w:rsid w:val="00887771"/>
    <w:rsid w:val="00887844"/>
    <w:rsid w:val="00887FEF"/>
    <w:rsid w:val="00890786"/>
    <w:rsid w:val="008907B2"/>
    <w:rsid w:val="00890BCD"/>
    <w:rsid w:val="00890E0D"/>
    <w:rsid w:val="00890F04"/>
    <w:rsid w:val="00890FBE"/>
    <w:rsid w:val="008912F2"/>
    <w:rsid w:val="008913B7"/>
    <w:rsid w:val="00891C65"/>
    <w:rsid w:val="00891F63"/>
    <w:rsid w:val="00892253"/>
    <w:rsid w:val="008922DF"/>
    <w:rsid w:val="00892492"/>
    <w:rsid w:val="00893024"/>
    <w:rsid w:val="00893B3B"/>
    <w:rsid w:val="00893BA4"/>
    <w:rsid w:val="00893DB3"/>
    <w:rsid w:val="008948A0"/>
    <w:rsid w:val="00895243"/>
    <w:rsid w:val="00895A0C"/>
    <w:rsid w:val="00895AB4"/>
    <w:rsid w:val="008961A5"/>
    <w:rsid w:val="008964FD"/>
    <w:rsid w:val="0089699C"/>
    <w:rsid w:val="00896D10"/>
    <w:rsid w:val="00896DF5"/>
    <w:rsid w:val="00896FD8"/>
    <w:rsid w:val="00897082"/>
    <w:rsid w:val="00897091"/>
    <w:rsid w:val="008970F6"/>
    <w:rsid w:val="008972CB"/>
    <w:rsid w:val="00897F16"/>
    <w:rsid w:val="008A0173"/>
    <w:rsid w:val="008A0339"/>
    <w:rsid w:val="008A03A0"/>
    <w:rsid w:val="008A0473"/>
    <w:rsid w:val="008A04C7"/>
    <w:rsid w:val="008A1C65"/>
    <w:rsid w:val="008A1D27"/>
    <w:rsid w:val="008A1EA1"/>
    <w:rsid w:val="008A1FBC"/>
    <w:rsid w:val="008A24BD"/>
    <w:rsid w:val="008A294D"/>
    <w:rsid w:val="008A2AAE"/>
    <w:rsid w:val="008A2F26"/>
    <w:rsid w:val="008A2FA0"/>
    <w:rsid w:val="008A3033"/>
    <w:rsid w:val="008A36ED"/>
    <w:rsid w:val="008A3898"/>
    <w:rsid w:val="008A40C1"/>
    <w:rsid w:val="008A42D8"/>
    <w:rsid w:val="008A457F"/>
    <w:rsid w:val="008A4AE7"/>
    <w:rsid w:val="008A4DAC"/>
    <w:rsid w:val="008A4E04"/>
    <w:rsid w:val="008A4E84"/>
    <w:rsid w:val="008A53C3"/>
    <w:rsid w:val="008A59E9"/>
    <w:rsid w:val="008A62D3"/>
    <w:rsid w:val="008A631F"/>
    <w:rsid w:val="008A668F"/>
    <w:rsid w:val="008A6F9D"/>
    <w:rsid w:val="008A6F9E"/>
    <w:rsid w:val="008A72A4"/>
    <w:rsid w:val="008A758D"/>
    <w:rsid w:val="008A75C5"/>
    <w:rsid w:val="008A7669"/>
    <w:rsid w:val="008A76CB"/>
    <w:rsid w:val="008A7819"/>
    <w:rsid w:val="008A7B15"/>
    <w:rsid w:val="008B01A2"/>
    <w:rsid w:val="008B07C2"/>
    <w:rsid w:val="008B097E"/>
    <w:rsid w:val="008B0CD0"/>
    <w:rsid w:val="008B0F9B"/>
    <w:rsid w:val="008B12F9"/>
    <w:rsid w:val="008B130E"/>
    <w:rsid w:val="008B1651"/>
    <w:rsid w:val="008B175A"/>
    <w:rsid w:val="008B182D"/>
    <w:rsid w:val="008B18CE"/>
    <w:rsid w:val="008B1BB0"/>
    <w:rsid w:val="008B2014"/>
    <w:rsid w:val="008B2052"/>
    <w:rsid w:val="008B21F5"/>
    <w:rsid w:val="008B269F"/>
    <w:rsid w:val="008B29A1"/>
    <w:rsid w:val="008B2A2E"/>
    <w:rsid w:val="008B2AB2"/>
    <w:rsid w:val="008B2D1D"/>
    <w:rsid w:val="008B2DEB"/>
    <w:rsid w:val="008B3E81"/>
    <w:rsid w:val="008B41EF"/>
    <w:rsid w:val="008B4230"/>
    <w:rsid w:val="008B43D1"/>
    <w:rsid w:val="008B447F"/>
    <w:rsid w:val="008B44A9"/>
    <w:rsid w:val="008B4A4A"/>
    <w:rsid w:val="008B4B0D"/>
    <w:rsid w:val="008B4B33"/>
    <w:rsid w:val="008B4C93"/>
    <w:rsid w:val="008B4D6D"/>
    <w:rsid w:val="008B5448"/>
    <w:rsid w:val="008B5577"/>
    <w:rsid w:val="008B60ED"/>
    <w:rsid w:val="008B65BF"/>
    <w:rsid w:val="008B66CB"/>
    <w:rsid w:val="008B6E5C"/>
    <w:rsid w:val="008C0881"/>
    <w:rsid w:val="008C0A9D"/>
    <w:rsid w:val="008C1161"/>
    <w:rsid w:val="008C1876"/>
    <w:rsid w:val="008C2236"/>
    <w:rsid w:val="008C2426"/>
    <w:rsid w:val="008C2453"/>
    <w:rsid w:val="008C26B4"/>
    <w:rsid w:val="008C2767"/>
    <w:rsid w:val="008C2ED6"/>
    <w:rsid w:val="008C4B47"/>
    <w:rsid w:val="008C570A"/>
    <w:rsid w:val="008C59D5"/>
    <w:rsid w:val="008C5B10"/>
    <w:rsid w:val="008C61A7"/>
    <w:rsid w:val="008C6780"/>
    <w:rsid w:val="008C6970"/>
    <w:rsid w:val="008C698E"/>
    <w:rsid w:val="008C6C7A"/>
    <w:rsid w:val="008C6F4F"/>
    <w:rsid w:val="008C6F9B"/>
    <w:rsid w:val="008C6FA2"/>
    <w:rsid w:val="008C7151"/>
    <w:rsid w:val="008C7245"/>
    <w:rsid w:val="008C74CC"/>
    <w:rsid w:val="008C76D5"/>
    <w:rsid w:val="008C7F77"/>
    <w:rsid w:val="008C7F94"/>
    <w:rsid w:val="008D02D9"/>
    <w:rsid w:val="008D0459"/>
    <w:rsid w:val="008D05D2"/>
    <w:rsid w:val="008D069D"/>
    <w:rsid w:val="008D0777"/>
    <w:rsid w:val="008D0A7A"/>
    <w:rsid w:val="008D0B27"/>
    <w:rsid w:val="008D13DC"/>
    <w:rsid w:val="008D149D"/>
    <w:rsid w:val="008D1E23"/>
    <w:rsid w:val="008D2209"/>
    <w:rsid w:val="008D2461"/>
    <w:rsid w:val="008D3208"/>
    <w:rsid w:val="008D4318"/>
    <w:rsid w:val="008D453F"/>
    <w:rsid w:val="008D459E"/>
    <w:rsid w:val="008D4F02"/>
    <w:rsid w:val="008D508F"/>
    <w:rsid w:val="008D538D"/>
    <w:rsid w:val="008D5879"/>
    <w:rsid w:val="008D58F4"/>
    <w:rsid w:val="008D592F"/>
    <w:rsid w:val="008D5FCD"/>
    <w:rsid w:val="008D6255"/>
    <w:rsid w:val="008D65B3"/>
    <w:rsid w:val="008D6733"/>
    <w:rsid w:val="008D6BDB"/>
    <w:rsid w:val="008D6F90"/>
    <w:rsid w:val="008D72BB"/>
    <w:rsid w:val="008D73A4"/>
    <w:rsid w:val="008D7554"/>
    <w:rsid w:val="008D7615"/>
    <w:rsid w:val="008D76A0"/>
    <w:rsid w:val="008D7787"/>
    <w:rsid w:val="008D791A"/>
    <w:rsid w:val="008D7DEB"/>
    <w:rsid w:val="008E035A"/>
    <w:rsid w:val="008E04B5"/>
    <w:rsid w:val="008E074C"/>
    <w:rsid w:val="008E0CDD"/>
    <w:rsid w:val="008E0E89"/>
    <w:rsid w:val="008E0E8C"/>
    <w:rsid w:val="008E1217"/>
    <w:rsid w:val="008E15AC"/>
    <w:rsid w:val="008E1864"/>
    <w:rsid w:val="008E1B6C"/>
    <w:rsid w:val="008E1FDF"/>
    <w:rsid w:val="008E2051"/>
    <w:rsid w:val="008E20D6"/>
    <w:rsid w:val="008E20EC"/>
    <w:rsid w:val="008E2562"/>
    <w:rsid w:val="008E2B47"/>
    <w:rsid w:val="008E2FAD"/>
    <w:rsid w:val="008E335D"/>
    <w:rsid w:val="008E378A"/>
    <w:rsid w:val="008E3E40"/>
    <w:rsid w:val="008E3F52"/>
    <w:rsid w:val="008E412D"/>
    <w:rsid w:val="008E451A"/>
    <w:rsid w:val="008E4B81"/>
    <w:rsid w:val="008E4CA5"/>
    <w:rsid w:val="008E4D10"/>
    <w:rsid w:val="008E4D5D"/>
    <w:rsid w:val="008E5412"/>
    <w:rsid w:val="008E5625"/>
    <w:rsid w:val="008E5B5F"/>
    <w:rsid w:val="008E5D5A"/>
    <w:rsid w:val="008E624A"/>
    <w:rsid w:val="008E6788"/>
    <w:rsid w:val="008E699E"/>
    <w:rsid w:val="008E6F35"/>
    <w:rsid w:val="008E73B1"/>
    <w:rsid w:val="008E743E"/>
    <w:rsid w:val="008E7684"/>
    <w:rsid w:val="008E76C6"/>
    <w:rsid w:val="008E7DB3"/>
    <w:rsid w:val="008E7F9D"/>
    <w:rsid w:val="008F0090"/>
    <w:rsid w:val="008F01AB"/>
    <w:rsid w:val="008F044C"/>
    <w:rsid w:val="008F0460"/>
    <w:rsid w:val="008F06E5"/>
    <w:rsid w:val="008F0BA6"/>
    <w:rsid w:val="008F0C84"/>
    <w:rsid w:val="008F0FC8"/>
    <w:rsid w:val="008F104E"/>
    <w:rsid w:val="008F1C00"/>
    <w:rsid w:val="008F1CF8"/>
    <w:rsid w:val="008F2201"/>
    <w:rsid w:val="008F2894"/>
    <w:rsid w:val="008F2A8C"/>
    <w:rsid w:val="008F3069"/>
    <w:rsid w:val="008F35F6"/>
    <w:rsid w:val="008F3D2D"/>
    <w:rsid w:val="008F3D7C"/>
    <w:rsid w:val="008F3DC9"/>
    <w:rsid w:val="008F3FCD"/>
    <w:rsid w:val="008F406C"/>
    <w:rsid w:val="008F4107"/>
    <w:rsid w:val="008F4B0F"/>
    <w:rsid w:val="008F4BFE"/>
    <w:rsid w:val="008F4E3F"/>
    <w:rsid w:val="008F5406"/>
    <w:rsid w:val="008F5866"/>
    <w:rsid w:val="008F595E"/>
    <w:rsid w:val="008F6188"/>
    <w:rsid w:val="008F62F8"/>
    <w:rsid w:val="008F6649"/>
    <w:rsid w:val="008F692B"/>
    <w:rsid w:val="008F6C1F"/>
    <w:rsid w:val="008F6CD1"/>
    <w:rsid w:val="008F6FBB"/>
    <w:rsid w:val="008F7043"/>
    <w:rsid w:val="008F7365"/>
    <w:rsid w:val="008F7854"/>
    <w:rsid w:val="008F793B"/>
    <w:rsid w:val="008F7B3A"/>
    <w:rsid w:val="008F7BD6"/>
    <w:rsid w:val="008F7CEF"/>
    <w:rsid w:val="008F7D9E"/>
    <w:rsid w:val="009000FD"/>
    <w:rsid w:val="009003C2"/>
    <w:rsid w:val="00900B17"/>
    <w:rsid w:val="00900B60"/>
    <w:rsid w:val="00900DDE"/>
    <w:rsid w:val="00900DF1"/>
    <w:rsid w:val="00900E2E"/>
    <w:rsid w:val="009011F3"/>
    <w:rsid w:val="009012ED"/>
    <w:rsid w:val="009013FB"/>
    <w:rsid w:val="00901837"/>
    <w:rsid w:val="00901845"/>
    <w:rsid w:val="009022BC"/>
    <w:rsid w:val="00902370"/>
    <w:rsid w:val="0090255A"/>
    <w:rsid w:val="00902619"/>
    <w:rsid w:val="00902686"/>
    <w:rsid w:val="00902734"/>
    <w:rsid w:val="00902955"/>
    <w:rsid w:val="00903281"/>
    <w:rsid w:val="0090366F"/>
    <w:rsid w:val="00903F0F"/>
    <w:rsid w:val="00903F59"/>
    <w:rsid w:val="00904425"/>
    <w:rsid w:val="009045C7"/>
    <w:rsid w:val="0090480E"/>
    <w:rsid w:val="00904A62"/>
    <w:rsid w:val="00904B6D"/>
    <w:rsid w:val="00904D35"/>
    <w:rsid w:val="00904E71"/>
    <w:rsid w:val="00905A06"/>
    <w:rsid w:val="00905AC0"/>
    <w:rsid w:val="00905B5D"/>
    <w:rsid w:val="00905B9C"/>
    <w:rsid w:val="00905F49"/>
    <w:rsid w:val="00906100"/>
    <w:rsid w:val="009067B8"/>
    <w:rsid w:val="00906EED"/>
    <w:rsid w:val="00907071"/>
    <w:rsid w:val="0090715C"/>
    <w:rsid w:val="00907862"/>
    <w:rsid w:val="0090797E"/>
    <w:rsid w:val="00907BEE"/>
    <w:rsid w:val="00910628"/>
    <w:rsid w:val="00910874"/>
    <w:rsid w:val="009108A7"/>
    <w:rsid w:val="00910FDB"/>
    <w:rsid w:val="0091181E"/>
    <w:rsid w:val="00911895"/>
    <w:rsid w:val="00911A5A"/>
    <w:rsid w:val="00911B21"/>
    <w:rsid w:val="00911E1A"/>
    <w:rsid w:val="0091225D"/>
    <w:rsid w:val="009123B9"/>
    <w:rsid w:val="00912A63"/>
    <w:rsid w:val="00912A96"/>
    <w:rsid w:val="00912E31"/>
    <w:rsid w:val="00912F6D"/>
    <w:rsid w:val="0091332C"/>
    <w:rsid w:val="00913710"/>
    <w:rsid w:val="00913AF7"/>
    <w:rsid w:val="00913B67"/>
    <w:rsid w:val="00913F4C"/>
    <w:rsid w:val="0091404B"/>
    <w:rsid w:val="00914215"/>
    <w:rsid w:val="0091423A"/>
    <w:rsid w:val="00914445"/>
    <w:rsid w:val="00914A5D"/>
    <w:rsid w:val="00915032"/>
    <w:rsid w:val="00915143"/>
    <w:rsid w:val="009151C0"/>
    <w:rsid w:val="0091537E"/>
    <w:rsid w:val="00915399"/>
    <w:rsid w:val="009154BD"/>
    <w:rsid w:val="0091610F"/>
    <w:rsid w:val="00916187"/>
    <w:rsid w:val="009161BA"/>
    <w:rsid w:val="009166B5"/>
    <w:rsid w:val="0092078E"/>
    <w:rsid w:val="00920848"/>
    <w:rsid w:val="00920FA1"/>
    <w:rsid w:val="009216BF"/>
    <w:rsid w:val="009218C8"/>
    <w:rsid w:val="009218D2"/>
    <w:rsid w:val="00921A44"/>
    <w:rsid w:val="00921A74"/>
    <w:rsid w:val="00921C9F"/>
    <w:rsid w:val="00921D1B"/>
    <w:rsid w:val="00921ED5"/>
    <w:rsid w:val="00921FA1"/>
    <w:rsid w:val="009225B6"/>
    <w:rsid w:val="00922710"/>
    <w:rsid w:val="009228FB"/>
    <w:rsid w:val="0092299F"/>
    <w:rsid w:val="00922E98"/>
    <w:rsid w:val="00923151"/>
    <w:rsid w:val="009235CF"/>
    <w:rsid w:val="00923821"/>
    <w:rsid w:val="00923B02"/>
    <w:rsid w:val="00924108"/>
    <w:rsid w:val="00924491"/>
    <w:rsid w:val="00924AB6"/>
    <w:rsid w:val="00924CEC"/>
    <w:rsid w:val="0092507E"/>
    <w:rsid w:val="009250C2"/>
    <w:rsid w:val="00925267"/>
    <w:rsid w:val="0092531E"/>
    <w:rsid w:val="00925836"/>
    <w:rsid w:val="0092591F"/>
    <w:rsid w:val="00925B66"/>
    <w:rsid w:val="00925DD1"/>
    <w:rsid w:val="009260EC"/>
    <w:rsid w:val="00926264"/>
    <w:rsid w:val="0092656D"/>
    <w:rsid w:val="00926595"/>
    <w:rsid w:val="0092698B"/>
    <w:rsid w:val="009269EB"/>
    <w:rsid w:val="009274AC"/>
    <w:rsid w:val="009276ED"/>
    <w:rsid w:val="0092784B"/>
    <w:rsid w:val="00927877"/>
    <w:rsid w:val="009279AF"/>
    <w:rsid w:val="0093011E"/>
    <w:rsid w:val="009301E4"/>
    <w:rsid w:val="00930305"/>
    <w:rsid w:val="0093063D"/>
    <w:rsid w:val="00930A2E"/>
    <w:rsid w:val="0093135E"/>
    <w:rsid w:val="00931AD5"/>
    <w:rsid w:val="00931DF8"/>
    <w:rsid w:val="00932109"/>
    <w:rsid w:val="009322AC"/>
    <w:rsid w:val="009324B1"/>
    <w:rsid w:val="009326B1"/>
    <w:rsid w:val="009327B5"/>
    <w:rsid w:val="009329A6"/>
    <w:rsid w:val="00932A20"/>
    <w:rsid w:val="00932C92"/>
    <w:rsid w:val="00933D61"/>
    <w:rsid w:val="00933DE4"/>
    <w:rsid w:val="00934044"/>
    <w:rsid w:val="009348AD"/>
    <w:rsid w:val="00934FFD"/>
    <w:rsid w:val="00935959"/>
    <w:rsid w:val="009359C0"/>
    <w:rsid w:val="00935A10"/>
    <w:rsid w:val="00935B52"/>
    <w:rsid w:val="00935BCC"/>
    <w:rsid w:val="009360F7"/>
    <w:rsid w:val="0093634D"/>
    <w:rsid w:val="00936D07"/>
    <w:rsid w:val="009370A6"/>
    <w:rsid w:val="00937AC7"/>
    <w:rsid w:val="00937AD3"/>
    <w:rsid w:val="00937D15"/>
    <w:rsid w:val="00940A5D"/>
    <w:rsid w:val="00940BCB"/>
    <w:rsid w:val="00940D85"/>
    <w:rsid w:val="00940DF4"/>
    <w:rsid w:val="00940FB5"/>
    <w:rsid w:val="00941259"/>
    <w:rsid w:val="00941450"/>
    <w:rsid w:val="0094148B"/>
    <w:rsid w:val="00941A1C"/>
    <w:rsid w:val="00941B97"/>
    <w:rsid w:val="009421B3"/>
    <w:rsid w:val="009421CB"/>
    <w:rsid w:val="009422E0"/>
    <w:rsid w:val="00942BB8"/>
    <w:rsid w:val="00942E21"/>
    <w:rsid w:val="00942EF9"/>
    <w:rsid w:val="0094335F"/>
    <w:rsid w:val="0094376F"/>
    <w:rsid w:val="009438C4"/>
    <w:rsid w:val="00943B25"/>
    <w:rsid w:val="00943D38"/>
    <w:rsid w:val="009440DF"/>
    <w:rsid w:val="00944202"/>
    <w:rsid w:val="00944335"/>
    <w:rsid w:val="0094484A"/>
    <w:rsid w:val="00944AF4"/>
    <w:rsid w:val="009455E0"/>
    <w:rsid w:val="00945E49"/>
    <w:rsid w:val="009462D8"/>
    <w:rsid w:val="00946388"/>
    <w:rsid w:val="0094663A"/>
    <w:rsid w:val="00946A8A"/>
    <w:rsid w:val="00946AA5"/>
    <w:rsid w:val="00946C4B"/>
    <w:rsid w:val="00946FCA"/>
    <w:rsid w:val="009478ED"/>
    <w:rsid w:val="009479E5"/>
    <w:rsid w:val="00947DDB"/>
    <w:rsid w:val="009503E5"/>
    <w:rsid w:val="00950781"/>
    <w:rsid w:val="009509D7"/>
    <w:rsid w:val="00950B09"/>
    <w:rsid w:val="00950DD1"/>
    <w:rsid w:val="00950FFB"/>
    <w:rsid w:val="0095130F"/>
    <w:rsid w:val="00951417"/>
    <w:rsid w:val="0095154C"/>
    <w:rsid w:val="009516FD"/>
    <w:rsid w:val="0095183E"/>
    <w:rsid w:val="00951995"/>
    <w:rsid w:val="00951C7E"/>
    <w:rsid w:val="00951CF6"/>
    <w:rsid w:val="0095245C"/>
    <w:rsid w:val="00952548"/>
    <w:rsid w:val="009525E8"/>
    <w:rsid w:val="00952ACA"/>
    <w:rsid w:val="00952B27"/>
    <w:rsid w:val="00953082"/>
    <w:rsid w:val="00953424"/>
    <w:rsid w:val="009537A7"/>
    <w:rsid w:val="00953B1F"/>
    <w:rsid w:val="00953C21"/>
    <w:rsid w:val="009548C3"/>
    <w:rsid w:val="00954920"/>
    <w:rsid w:val="00954E67"/>
    <w:rsid w:val="0095506D"/>
    <w:rsid w:val="009551B9"/>
    <w:rsid w:val="009555E2"/>
    <w:rsid w:val="009557DF"/>
    <w:rsid w:val="00955923"/>
    <w:rsid w:val="00955A2E"/>
    <w:rsid w:val="00955B1F"/>
    <w:rsid w:val="00955D2B"/>
    <w:rsid w:val="00955D6A"/>
    <w:rsid w:val="00955E8D"/>
    <w:rsid w:val="00956101"/>
    <w:rsid w:val="00956432"/>
    <w:rsid w:val="00956509"/>
    <w:rsid w:val="00956957"/>
    <w:rsid w:val="00956DCD"/>
    <w:rsid w:val="009573C6"/>
    <w:rsid w:val="00957487"/>
    <w:rsid w:val="00957B6B"/>
    <w:rsid w:val="00957D9C"/>
    <w:rsid w:val="00957E93"/>
    <w:rsid w:val="009603AB"/>
    <w:rsid w:val="00960475"/>
    <w:rsid w:val="00960479"/>
    <w:rsid w:val="009607AF"/>
    <w:rsid w:val="00960A88"/>
    <w:rsid w:val="00960C68"/>
    <w:rsid w:val="00960CB6"/>
    <w:rsid w:val="00960D27"/>
    <w:rsid w:val="00960D4A"/>
    <w:rsid w:val="00961023"/>
    <w:rsid w:val="009610F9"/>
    <w:rsid w:val="009612F1"/>
    <w:rsid w:val="00961685"/>
    <w:rsid w:val="009616FA"/>
    <w:rsid w:val="00961A61"/>
    <w:rsid w:val="00961B13"/>
    <w:rsid w:val="00961E6D"/>
    <w:rsid w:val="00961F21"/>
    <w:rsid w:val="009621FF"/>
    <w:rsid w:val="00962D89"/>
    <w:rsid w:val="00962E65"/>
    <w:rsid w:val="0096392B"/>
    <w:rsid w:val="0096397B"/>
    <w:rsid w:val="00963C89"/>
    <w:rsid w:val="00964594"/>
    <w:rsid w:val="00964784"/>
    <w:rsid w:val="009648EB"/>
    <w:rsid w:val="00964E3C"/>
    <w:rsid w:val="00964E69"/>
    <w:rsid w:val="0096504D"/>
    <w:rsid w:val="00965493"/>
    <w:rsid w:val="009654F0"/>
    <w:rsid w:val="009659EA"/>
    <w:rsid w:val="00965D20"/>
    <w:rsid w:val="00966900"/>
    <w:rsid w:val="0096691D"/>
    <w:rsid w:val="00966EC4"/>
    <w:rsid w:val="0096758A"/>
    <w:rsid w:val="0096766C"/>
    <w:rsid w:val="00967851"/>
    <w:rsid w:val="00967D2D"/>
    <w:rsid w:val="0097007B"/>
    <w:rsid w:val="00970F7A"/>
    <w:rsid w:val="00970FE3"/>
    <w:rsid w:val="00971C7D"/>
    <w:rsid w:val="00971EC5"/>
    <w:rsid w:val="00971F6B"/>
    <w:rsid w:val="00971FCC"/>
    <w:rsid w:val="00972562"/>
    <w:rsid w:val="0097281F"/>
    <w:rsid w:val="0097298A"/>
    <w:rsid w:val="00972BB7"/>
    <w:rsid w:val="00972C06"/>
    <w:rsid w:val="00972E2A"/>
    <w:rsid w:val="00972F4C"/>
    <w:rsid w:val="00972FEB"/>
    <w:rsid w:val="00973257"/>
    <w:rsid w:val="00973388"/>
    <w:rsid w:val="0097383E"/>
    <w:rsid w:val="009738E5"/>
    <w:rsid w:val="00973965"/>
    <w:rsid w:val="00973F29"/>
    <w:rsid w:val="0097400E"/>
    <w:rsid w:val="00974182"/>
    <w:rsid w:val="009744FF"/>
    <w:rsid w:val="00974520"/>
    <w:rsid w:val="00974B9F"/>
    <w:rsid w:val="00974EBD"/>
    <w:rsid w:val="00975131"/>
    <w:rsid w:val="009751BA"/>
    <w:rsid w:val="0097539E"/>
    <w:rsid w:val="00975712"/>
    <w:rsid w:val="0097577E"/>
    <w:rsid w:val="00975859"/>
    <w:rsid w:val="0097612F"/>
    <w:rsid w:val="009765CF"/>
    <w:rsid w:val="00976D1B"/>
    <w:rsid w:val="00976FFB"/>
    <w:rsid w:val="00977852"/>
    <w:rsid w:val="009778AB"/>
    <w:rsid w:val="00977C14"/>
    <w:rsid w:val="00980403"/>
    <w:rsid w:val="009804CB"/>
    <w:rsid w:val="009809DD"/>
    <w:rsid w:val="00980ACA"/>
    <w:rsid w:val="00980C2B"/>
    <w:rsid w:val="00980F14"/>
    <w:rsid w:val="00981BAF"/>
    <w:rsid w:val="00982314"/>
    <w:rsid w:val="00982768"/>
    <w:rsid w:val="00982773"/>
    <w:rsid w:val="00982AB4"/>
    <w:rsid w:val="00982E67"/>
    <w:rsid w:val="00983007"/>
    <w:rsid w:val="00983061"/>
    <w:rsid w:val="00983223"/>
    <w:rsid w:val="009838CE"/>
    <w:rsid w:val="00983A41"/>
    <w:rsid w:val="00983B9C"/>
    <w:rsid w:val="00983BD1"/>
    <w:rsid w:val="00983C41"/>
    <w:rsid w:val="00984206"/>
    <w:rsid w:val="009847BD"/>
    <w:rsid w:val="00984C8E"/>
    <w:rsid w:val="00984E60"/>
    <w:rsid w:val="0098511E"/>
    <w:rsid w:val="00985133"/>
    <w:rsid w:val="0098541D"/>
    <w:rsid w:val="00985BA2"/>
    <w:rsid w:val="00985CA4"/>
    <w:rsid w:val="00986956"/>
    <w:rsid w:val="00986B31"/>
    <w:rsid w:val="009873AF"/>
    <w:rsid w:val="009875A6"/>
    <w:rsid w:val="009876A0"/>
    <w:rsid w:val="00987860"/>
    <w:rsid w:val="009879B5"/>
    <w:rsid w:val="009879F4"/>
    <w:rsid w:val="00987A48"/>
    <w:rsid w:val="00987A56"/>
    <w:rsid w:val="00987A8B"/>
    <w:rsid w:val="00987E33"/>
    <w:rsid w:val="0099005F"/>
    <w:rsid w:val="00990E93"/>
    <w:rsid w:val="00991071"/>
    <w:rsid w:val="00991660"/>
    <w:rsid w:val="009917F3"/>
    <w:rsid w:val="00991EA6"/>
    <w:rsid w:val="00991F39"/>
    <w:rsid w:val="00992624"/>
    <w:rsid w:val="009927C4"/>
    <w:rsid w:val="00992E8F"/>
    <w:rsid w:val="00993075"/>
    <w:rsid w:val="009930C0"/>
    <w:rsid w:val="0099312E"/>
    <w:rsid w:val="0099324C"/>
    <w:rsid w:val="00993627"/>
    <w:rsid w:val="0099367D"/>
    <w:rsid w:val="009936F0"/>
    <w:rsid w:val="00993D58"/>
    <w:rsid w:val="00994321"/>
    <w:rsid w:val="00994D59"/>
    <w:rsid w:val="009951AB"/>
    <w:rsid w:val="0099531F"/>
    <w:rsid w:val="00995360"/>
    <w:rsid w:val="009954AD"/>
    <w:rsid w:val="00995663"/>
    <w:rsid w:val="00996141"/>
    <w:rsid w:val="00996A8B"/>
    <w:rsid w:val="00996CD4"/>
    <w:rsid w:val="00996D9B"/>
    <w:rsid w:val="0099731A"/>
    <w:rsid w:val="009975AA"/>
    <w:rsid w:val="009975D0"/>
    <w:rsid w:val="009979D6"/>
    <w:rsid w:val="00997CA3"/>
    <w:rsid w:val="009A0212"/>
    <w:rsid w:val="009A031F"/>
    <w:rsid w:val="009A0C1F"/>
    <w:rsid w:val="009A1238"/>
    <w:rsid w:val="009A12A5"/>
    <w:rsid w:val="009A1383"/>
    <w:rsid w:val="009A1473"/>
    <w:rsid w:val="009A1DFF"/>
    <w:rsid w:val="009A2121"/>
    <w:rsid w:val="009A2144"/>
    <w:rsid w:val="009A246A"/>
    <w:rsid w:val="009A278F"/>
    <w:rsid w:val="009A301B"/>
    <w:rsid w:val="009A3183"/>
    <w:rsid w:val="009A3576"/>
    <w:rsid w:val="009A397B"/>
    <w:rsid w:val="009A3A6D"/>
    <w:rsid w:val="009A3AB5"/>
    <w:rsid w:val="009A3BA5"/>
    <w:rsid w:val="009A3F2D"/>
    <w:rsid w:val="009A4AA9"/>
    <w:rsid w:val="009A516A"/>
    <w:rsid w:val="009A56A7"/>
    <w:rsid w:val="009A5DCA"/>
    <w:rsid w:val="009A6127"/>
    <w:rsid w:val="009A62DC"/>
    <w:rsid w:val="009A637B"/>
    <w:rsid w:val="009A6456"/>
    <w:rsid w:val="009A6C74"/>
    <w:rsid w:val="009A6C90"/>
    <w:rsid w:val="009A6EE7"/>
    <w:rsid w:val="009A7154"/>
    <w:rsid w:val="009A751E"/>
    <w:rsid w:val="009A78D1"/>
    <w:rsid w:val="009A7DFB"/>
    <w:rsid w:val="009A7E08"/>
    <w:rsid w:val="009B003C"/>
    <w:rsid w:val="009B01D6"/>
    <w:rsid w:val="009B0D59"/>
    <w:rsid w:val="009B0F30"/>
    <w:rsid w:val="009B107E"/>
    <w:rsid w:val="009B1823"/>
    <w:rsid w:val="009B2E47"/>
    <w:rsid w:val="009B3685"/>
    <w:rsid w:val="009B3745"/>
    <w:rsid w:val="009B3C79"/>
    <w:rsid w:val="009B3D47"/>
    <w:rsid w:val="009B3FC1"/>
    <w:rsid w:val="009B3FD4"/>
    <w:rsid w:val="009B4250"/>
    <w:rsid w:val="009B4821"/>
    <w:rsid w:val="009B4C1C"/>
    <w:rsid w:val="009B4C24"/>
    <w:rsid w:val="009B5821"/>
    <w:rsid w:val="009B5A95"/>
    <w:rsid w:val="009B70E9"/>
    <w:rsid w:val="009B7564"/>
    <w:rsid w:val="009B75FF"/>
    <w:rsid w:val="009B7BB7"/>
    <w:rsid w:val="009B7C44"/>
    <w:rsid w:val="009B7EB2"/>
    <w:rsid w:val="009B7FFA"/>
    <w:rsid w:val="009C00EF"/>
    <w:rsid w:val="009C0BC1"/>
    <w:rsid w:val="009C0BFB"/>
    <w:rsid w:val="009C0DBE"/>
    <w:rsid w:val="009C19BC"/>
    <w:rsid w:val="009C19D2"/>
    <w:rsid w:val="009C1B60"/>
    <w:rsid w:val="009C1D4B"/>
    <w:rsid w:val="009C1D75"/>
    <w:rsid w:val="009C1E0C"/>
    <w:rsid w:val="009C2811"/>
    <w:rsid w:val="009C281C"/>
    <w:rsid w:val="009C2A1E"/>
    <w:rsid w:val="009C2AB0"/>
    <w:rsid w:val="009C35C7"/>
    <w:rsid w:val="009C3D88"/>
    <w:rsid w:val="009C42A3"/>
    <w:rsid w:val="009C4595"/>
    <w:rsid w:val="009C4B76"/>
    <w:rsid w:val="009C4BC6"/>
    <w:rsid w:val="009C4BF3"/>
    <w:rsid w:val="009C520B"/>
    <w:rsid w:val="009C5785"/>
    <w:rsid w:val="009C5874"/>
    <w:rsid w:val="009C6768"/>
    <w:rsid w:val="009C6894"/>
    <w:rsid w:val="009C6B3B"/>
    <w:rsid w:val="009C6B72"/>
    <w:rsid w:val="009C6B7B"/>
    <w:rsid w:val="009C6E93"/>
    <w:rsid w:val="009C73C4"/>
    <w:rsid w:val="009C75CC"/>
    <w:rsid w:val="009C75E2"/>
    <w:rsid w:val="009C7CE4"/>
    <w:rsid w:val="009C7F47"/>
    <w:rsid w:val="009D0361"/>
    <w:rsid w:val="009D0720"/>
    <w:rsid w:val="009D091F"/>
    <w:rsid w:val="009D0C20"/>
    <w:rsid w:val="009D0C8D"/>
    <w:rsid w:val="009D1342"/>
    <w:rsid w:val="009D15EA"/>
    <w:rsid w:val="009D15F7"/>
    <w:rsid w:val="009D16AF"/>
    <w:rsid w:val="009D1ED3"/>
    <w:rsid w:val="009D1F69"/>
    <w:rsid w:val="009D2118"/>
    <w:rsid w:val="009D22EA"/>
    <w:rsid w:val="009D2453"/>
    <w:rsid w:val="009D254F"/>
    <w:rsid w:val="009D2CDE"/>
    <w:rsid w:val="009D394E"/>
    <w:rsid w:val="009D3B56"/>
    <w:rsid w:val="009D422B"/>
    <w:rsid w:val="009D4303"/>
    <w:rsid w:val="009D4523"/>
    <w:rsid w:val="009D4640"/>
    <w:rsid w:val="009D478C"/>
    <w:rsid w:val="009D49A4"/>
    <w:rsid w:val="009D4A8E"/>
    <w:rsid w:val="009D4DA3"/>
    <w:rsid w:val="009D4F83"/>
    <w:rsid w:val="009D5046"/>
    <w:rsid w:val="009D56EE"/>
    <w:rsid w:val="009D5BBF"/>
    <w:rsid w:val="009D60B8"/>
    <w:rsid w:val="009D610C"/>
    <w:rsid w:val="009D62E7"/>
    <w:rsid w:val="009D6624"/>
    <w:rsid w:val="009D6BF6"/>
    <w:rsid w:val="009D6D66"/>
    <w:rsid w:val="009D6F4D"/>
    <w:rsid w:val="009D74D3"/>
    <w:rsid w:val="009D75A4"/>
    <w:rsid w:val="009D785E"/>
    <w:rsid w:val="009E04A9"/>
    <w:rsid w:val="009E04FB"/>
    <w:rsid w:val="009E0871"/>
    <w:rsid w:val="009E0A05"/>
    <w:rsid w:val="009E0FC1"/>
    <w:rsid w:val="009E1137"/>
    <w:rsid w:val="009E176B"/>
    <w:rsid w:val="009E1D40"/>
    <w:rsid w:val="009E1E2C"/>
    <w:rsid w:val="009E1F70"/>
    <w:rsid w:val="009E21A4"/>
    <w:rsid w:val="009E23E3"/>
    <w:rsid w:val="009E28EB"/>
    <w:rsid w:val="009E2BE6"/>
    <w:rsid w:val="009E2DD3"/>
    <w:rsid w:val="009E2EAE"/>
    <w:rsid w:val="009E2F97"/>
    <w:rsid w:val="009E3644"/>
    <w:rsid w:val="009E3790"/>
    <w:rsid w:val="009E3BAD"/>
    <w:rsid w:val="009E3C31"/>
    <w:rsid w:val="009E4414"/>
    <w:rsid w:val="009E457F"/>
    <w:rsid w:val="009E4FCC"/>
    <w:rsid w:val="009E50D4"/>
    <w:rsid w:val="009E532D"/>
    <w:rsid w:val="009E5656"/>
    <w:rsid w:val="009E5AB4"/>
    <w:rsid w:val="009E5CEF"/>
    <w:rsid w:val="009E641D"/>
    <w:rsid w:val="009E6A64"/>
    <w:rsid w:val="009E6FBA"/>
    <w:rsid w:val="009E6FC8"/>
    <w:rsid w:val="009E7E9B"/>
    <w:rsid w:val="009E7F09"/>
    <w:rsid w:val="009F0258"/>
    <w:rsid w:val="009F02E1"/>
    <w:rsid w:val="009F056D"/>
    <w:rsid w:val="009F07FC"/>
    <w:rsid w:val="009F0992"/>
    <w:rsid w:val="009F0CD1"/>
    <w:rsid w:val="009F0D7A"/>
    <w:rsid w:val="009F146A"/>
    <w:rsid w:val="009F187B"/>
    <w:rsid w:val="009F1933"/>
    <w:rsid w:val="009F20E6"/>
    <w:rsid w:val="009F27C2"/>
    <w:rsid w:val="009F2A94"/>
    <w:rsid w:val="009F2AAF"/>
    <w:rsid w:val="009F2E7E"/>
    <w:rsid w:val="009F3A4B"/>
    <w:rsid w:val="009F4196"/>
    <w:rsid w:val="009F41E1"/>
    <w:rsid w:val="009F4271"/>
    <w:rsid w:val="009F4375"/>
    <w:rsid w:val="009F479C"/>
    <w:rsid w:val="009F4F05"/>
    <w:rsid w:val="009F5606"/>
    <w:rsid w:val="009F5CA4"/>
    <w:rsid w:val="009F6410"/>
    <w:rsid w:val="009F6457"/>
    <w:rsid w:val="009F6537"/>
    <w:rsid w:val="009F7169"/>
    <w:rsid w:val="009F7883"/>
    <w:rsid w:val="009F79BE"/>
    <w:rsid w:val="00A0018E"/>
    <w:rsid w:val="00A00197"/>
    <w:rsid w:val="00A006E2"/>
    <w:rsid w:val="00A007BF"/>
    <w:rsid w:val="00A00B60"/>
    <w:rsid w:val="00A01006"/>
    <w:rsid w:val="00A01A78"/>
    <w:rsid w:val="00A02B26"/>
    <w:rsid w:val="00A02BEC"/>
    <w:rsid w:val="00A02C96"/>
    <w:rsid w:val="00A02D52"/>
    <w:rsid w:val="00A02FBC"/>
    <w:rsid w:val="00A03705"/>
    <w:rsid w:val="00A03A1D"/>
    <w:rsid w:val="00A043B9"/>
    <w:rsid w:val="00A044DC"/>
    <w:rsid w:val="00A04541"/>
    <w:rsid w:val="00A04A92"/>
    <w:rsid w:val="00A04DB3"/>
    <w:rsid w:val="00A04E65"/>
    <w:rsid w:val="00A0559E"/>
    <w:rsid w:val="00A05A1F"/>
    <w:rsid w:val="00A05AA6"/>
    <w:rsid w:val="00A05BD0"/>
    <w:rsid w:val="00A05DFF"/>
    <w:rsid w:val="00A05F9B"/>
    <w:rsid w:val="00A062EA"/>
    <w:rsid w:val="00A06384"/>
    <w:rsid w:val="00A0648C"/>
    <w:rsid w:val="00A068D2"/>
    <w:rsid w:val="00A06ABB"/>
    <w:rsid w:val="00A06F57"/>
    <w:rsid w:val="00A06FF5"/>
    <w:rsid w:val="00A07362"/>
    <w:rsid w:val="00A07594"/>
    <w:rsid w:val="00A07654"/>
    <w:rsid w:val="00A07656"/>
    <w:rsid w:val="00A07AAE"/>
    <w:rsid w:val="00A07B16"/>
    <w:rsid w:val="00A10230"/>
    <w:rsid w:val="00A105DB"/>
    <w:rsid w:val="00A106FE"/>
    <w:rsid w:val="00A107B6"/>
    <w:rsid w:val="00A10AAF"/>
    <w:rsid w:val="00A10B48"/>
    <w:rsid w:val="00A114B5"/>
    <w:rsid w:val="00A115BF"/>
    <w:rsid w:val="00A1197E"/>
    <w:rsid w:val="00A11ACA"/>
    <w:rsid w:val="00A11ACB"/>
    <w:rsid w:val="00A11E0F"/>
    <w:rsid w:val="00A12206"/>
    <w:rsid w:val="00A12301"/>
    <w:rsid w:val="00A12929"/>
    <w:rsid w:val="00A12A05"/>
    <w:rsid w:val="00A12A73"/>
    <w:rsid w:val="00A12BEE"/>
    <w:rsid w:val="00A12EE8"/>
    <w:rsid w:val="00A131A4"/>
    <w:rsid w:val="00A13299"/>
    <w:rsid w:val="00A13715"/>
    <w:rsid w:val="00A13B10"/>
    <w:rsid w:val="00A13CF1"/>
    <w:rsid w:val="00A145D0"/>
    <w:rsid w:val="00A150C0"/>
    <w:rsid w:val="00A157EC"/>
    <w:rsid w:val="00A158D3"/>
    <w:rsid w:val="00A15F2F"/>
    <w:rsid w:val="00A16150"/>
    <w:rsid w:val="00A16510"/>
    <w:rsid w:val="00A1686F"/>
    <w:rsid w:val="00A17180"/>
    <w:rsid w:val="00A17345"/>
    <w:rsid w:val="00A17648"/>
    <w:rsid w:val="00A1789B"/>
    <w:rsid w:val="00A179CC"/>
    <w:rsid w:val="00A17DFC"/>
    <w:rsid w:val="00A17FA0"/>
    <w:rsid w:val="00A20232"/>
    <w:rsid w:val="00A205BF"/>
    <w:rsid w:val="00A205D4"/>
    <w:rsid w:val="00A2104B"/>
    <w:rsid w:val="00A210E9"/>
    <w:rsid w:val="00A218AE"/>
    <w:rsid w:val="00A21A9D"/>
    <w:rsid w:val="00A21AAA"/>
    <w:rsid w:val="00A21E51"/>
    <w:rsid w:val="00A22132"/>
    <w:rsid w:val="00A22207"/>
    <w:rsid w:val="00A22664"/>
    <w:rsid w:val="00A23051"/>
    <w:rsid w:val="00A23208"/>
    <w:rsid w:val="00A23243"/>
    <w:rsid w:val="00A23590"/>
    <w:rsid w:val="00A23921"/>
    <w:rsid w:val="00A23E0D"/>
    <w:rsid w:val="00A24002"/>
    <w:rsid w:val="00A2470A"/>
    <w:rsid w:val="00A2481C"/>
    <w:rsid w:val="00A24CCF"/>
    <w:rsid w:val="00A25296"/>
    <w:rsid w:val="00A253C6"/>
    <w:rsid w:val="00A25448"/>
    <w:rsid w:val="00A254C4"/>
    <w:rsid w:val="00A2585A"/>
    <w:rsid w:val="00A25C9D"/>
    <w:rsid w:val="00A261E4"/>
    <w:rsid w:val="00A265D9"/>
    <w:rsid w:val="00A267AC"/>
    <w:rsid w:val="00A26883"/>
    <w:rsid w:val="00A26D60"/>
    <w:rsid w:val="00A26EE0"/>
    <w:rsid w:val="00A2702B"/>
    <w:rsid w:val="00A2761F"/>
    <w:rsid w:val="00A279DC"/>
    <w:rsid w:val="00A30703"/>
    <w:rsid w:val="00A30BAE"/>
    <w:rsid w:val="00A30DAF"/>
    <w:rsid w:val="00A31061"/>
    <w:rsid w:val="00A3135B"/>
    <w:rsid w:val="00A313D0"/>
    <w:rsid w:val="00A314A9"/>
    <w:rsid w:val="00A31591"/>
    <w:rsid w:val="00A31880"/>
    <w:rsid w:val="00A31E88"/>
    <w:rsid w:val="00A321EE"/>
    <w:rsid w:val="00A3226E"/>
    <w:rsid w:val="00A32284"/>
    <w:rsid w:val="00A325C2"/>
    <w:rsid w:val="00A325CC"/>
    <w:rsid w:val="00A327E2"/>
    <w:rsid w:val="00A329BB"/>
    <w:rsid w:val="00A32C37"/>
    <w:rsid w:val="00A3331F"/>
    <w:rsid w:val="00A3393A"/>
    <w:rsid w:val="00A33B63"/>
    <w:rsid w:val="00A34005"/>
    <w:rsid w:val="00A34685"/>
    <w:rsid w:val="00A34DA0"/>
    <w:rsid w:val="00A34DDA"/>
    <w:rsid w:val="00A35725"/>
    <w:rsid w:val="00A35A0B"/>
    <w:rsid w:val="00A35BD0"/>
    <w:rsid w:val="00A362CB"/>
    <w:rsid w:val="00A3692C"/>
    <w:rsid w:val="00A369E2"/>
    <w:rsid w:val="00A3747D"/>
    <w:rsid w:val="00A37A59"/>
    <w:rsid w:val="00A402A8"/>
    <w:rsid w:val="00A404B5"/>
    <w:rsid w:val="00A40531"/>
    <w:rsid w:val="00A40660"/>
    <w:rsid w:val="00A411A6"/>
    <w:rsid w:val="00A41821"/>
    <w:rsid w:val="00A41C5C"/>
    <w:rsid w:val="00A41EF0"/>
    <w:rsid w:val="00A422A2"/>
    <w:rsid w:val="00A42659"/>
    <w:rsid w:val="00A42ACB"/>
    <w:rsid w:val="00A4339C"/>
    <w:rsid w:val="00A4392A"/>
    <w:rsid w:val="00A4424E"/>
    <w:rsid w:val="00A44882"/>
    <w:rsid w:val="00A44BEB"/>
    <w:rsid w:val="00A44E28"/>
    <w:rsid w:val="00A45371"/>
    <w:rsid w:val="00A4570E"/>
    <w:rsid w:val="00A4579D"/>
    <w:rsid w:val="00A459CD"/>
    <w:rsid w:val="00A45A3B"/>
    <w:rsid w:val="00A45C5B"/>
    <w:rsid w:val="00A464E8"/>
    <w:rsid w:val="00A46FAD"/>
    <w:rsid w:val="00A47B47"/>
    <w:rsid w:val="00A47B4B"/>
    <w:rsid w:val="00A5044D"/>
    <w:rsid w:val="00A50B00"/>
    <w:rsid w:val="00A50D49"/>
    <w:rsid w:val="00A511FB"/>
    <w:rsid w:val="00A514EB"/>
    <w:rsid w:val="00A516A4"/>
    <w:rsid w:val="00A51AFD"/>
    <w:rsid w:val="00A521E0"/>
    <w:rsid w:val="00A524C8"/>
    <w:rsid w:val="00A5291D"/>
    <w:rsid w:val="00A52EDB"/>
    <w:rsid w:val="00A530C2"/>
    <w:rsid w:val="00A53791"/>
    <w:rsid w:val="00A5382D"/>
    <w:rsid w:val="00A53CDA"/>
    <w:rsid w:val="00A54A90"/>
    <w:rsid w:val="00A54B0B"/>
    <w:rsid w:val="00A54D16"/>
    <w:rsid w:val="00A553DF"/>
    <w:rsid w:val="00A5579B"/>
    <w:rsid w:val="00A55877"/>
    <w:rsid w:val="00A55BB7"/>
    <w:rsid w:val="00A55D75"/>
    <w:rsid w:val="00A55E76"/>
    <w:rsid w:val="00A5637C"/>
    <w:rsid w:val="00A56735"/>
    <w:rsid w:val="00A56C2C"/>
    <w:rsid w:val="00A56D0D"/>
    <w:rsid w:val="00A57311"/>
    <w:rsid w:val="00A5776A"/>
    <w:rsid w:val="00A57BD6"/>
    <w:rsid w:val="00A57F96"/>
    <w:rsid w:val="00A57FE1"/>
    <w:rsid w:val="00A6024B"/>
    <w:rsid w:val="00A606AC"/>
    <w:rsid w:val="00A60887"/>
    <w:rsid w:val="00A609BC"/>
    <w:rsid w:val="00A60B4F"/>
    <w:rsid w:val="00A60EBB"/>
    <w:rsid w:val="00A615AF"/>
    <w:rsid w:val="00A61828"/>
    <w:rsid w:val="00A6189D"/>
    <w:rsid w:val="00A61919"/>
    <w:rsid w:val="00A61B11"/>
    <w:rsid w:val="00A61F65"/>
    <w:rsid w:val="00A621F3"/>
    <w:rsid w:val="00A6232C"/>
    <w:rsid w:val="00A623EF"/>
    <w:rsid w:val="00A62454"/>
    <w:rsid w:val="00A626E5"/>
    <w:rsid w:val="00A627E0"/>
    <w:rsid w:val="00A62953"/>
    <w:rsid w:val="00A62D1F"/>
    <w:rsid w:val="00A631AB"/>
    <w:rsid w:val="00A63244"/>
    <w:rsid w:val="00A6367F"/>
    <w:rsid w:val="00A63872"/>
    <w:rsid w:val="00A63A37"/>
    <w:rsid w:val="00A63B39"/>
    <w:rsid w:val="00A63C62"/>
    <w:rsid w:val="00A64196"/>
    <w:rsid w:val="00A644C6"/>
    <w:rsid w:val="00A647A9"/>
    <w:rsid w:val="00A649B4"/>
    <w:rsid w:val="00A64AF0"/>
    <w:rsid w:val="00A64BC7"/>
    <w:rsid w:val="00A64EB1"/>
    <w:rsid w:val="00A64EC9"/>
    <w:rsid w:val="00A65417"/>
    <w:rsid w:val="00A655BB"/>
    <w:rsid w:val="00A655C8"/>
    <w:rsid w:val="00A6563A"/>
    <w:rsid w:val="00A65776"/>
    <w:rsid w:val="00A657CF"/>
    <w:rsid w:val="00A65C72"/>
    <w:rsid w:val="00A65EBD"/>
    <w:rsid w:val="00A65FBF"/>
    <w:rsid w:val="00A6636E"/>
    <w:rsid w:val="00A66851"/>
    <w:rsid w:val="00A6685E"/>
    <w:rsid w:val="00A669D6"/>
    <w:rsid w:val="00A673D2"/>
    <w:rsid w:val="00A6743F"/>
    <w:rsid w:val="00A677C1"/>
    <w:rsid w:val="00A67A8E"/>
    <w:rsid w:val="00A67AC6"/>
    <w:rsid w:val="00A67B6B"/>
    <w:rsid w:val="00A70A35"/>
    <w:rsid w:val="00A7141F"/>
    <w:rsid w:val="00A719BB"/>
    <w:rsid w:val="00A71D6B"/>
    <w:rsid w:val="00A71F00"/>
    <w:rsid w:val="00A71F29"/>
    <w:rsid w:val="00A71FAE"/>
    <w:rsid w:val="00A726A3"/>
    <w:rsid w:val="00A726DE"/>
    <w:rsid w:val="00A73242"/>
    <w:rsid w:val="00A737C0"/>
    <w:rsid w:val="00A73817"/>
    <w:rsid w:val="00A73873"/>
    <w:rsid w:val="00A739AB"/>
    <w:rsid w:val="00A73D4C"/>
    <w:rsid w:val="00A744A2"/>
    <w:rsid w:val="00A74598"/>
    <w:rsid w:val="00A745D9"/>
    <w:rsid w:val="00A74752"/>
    <w:rsid w:val="00A749E3"/>
    <w:rsid w:val="00A74E04"/>
    <w:rsid w:val="00A74F6C"/>
    <w:rsid w:val="00A750CB"/>
    <w:rsid w:val="00A75212"/>
    <w:rsid w:val="00A7528A"/>
    <w:rsid w:val="00A7535C"/>
    <w:rsid w:val="00A7538B"/>
    <w:rsid w:val="00A75920"/>
    <w:rsid w:val="00A75DE7"/>
    <w:rsid w:val="00A7615F"/>
    <w:rsid w:val="00A7634B"/>
    <w:rsid w:val="00A764B9"/>
    <w:rsid w:val="00A76696"/>
    <w:rsid w:val="00A76A52"/>
    <w:rsid w:val="00A76BF2"/>
    <w:rsid w:val="00A76CE5"/>
    <w:rsid w:val="00A770A5"/>
    <w:rsid w:val="00A7735F"/>
    <w:rsid w:val="00A806D6"/>
    <w:rsid w:val="00A80787"/>
    <w:rsid w:val="00A80978"/>
    <w:rsid w:val="00A8135C"/>
    <w:rsid w:val="00A81633"/>
    <w:rsid w:val="00A81694"/>
    <w:rsid w:val="00A81BDA"/>
    <w:rsid w:val="00A81D27"/>
    <w:rsid w:val="00A81D9B"/>
    <w:rsid w:val="00A8221B"/>
    <w:rsid w:val="00A82322"/>
    <w:rsid w:val="00A82508"/>
    <w:rsid w:val="00A82C1E"/>
    <w:rsid w:val="00A82D84"/>
    <w:rsid w:val="00A831F0"/>
    <w:rsid w:val="00A835B2"/>
    <w:rsid w:val="00A8395E"/>
    <w:rsid w:val="00A83BF1"/>
    <w:rsid w:val="00A83CA0"/>
    <w:rsid w:val="00A84298"/>
    <w:rsid w:val="00A844CE"/>
    <w:rsid w:val="00A84EBF"/>
    <w:rsid w:val="00A851F0"/>
    <w:rsid w:val="00A85237"/>
    <w:rsid w:val="00A8523D"/>
    <w:rsid w:val="00A85628"/>
    <w:rsid w:val="00A85661"/>
    <w:rsid w:val="00A85FFF"/>
    <w:rsid w:val="00A867E7"/>
    <w:rsid w:val="00A86A13"/>
    <w:rsid w:val="00A86F67"/>
    <w:rsid w:val="00A86FEF"/>
    <w:rsid w:val="00A8706A"/>
    <w:rsid w:val="00A87482"/>
    <w:rsid w:val="00A87936"/>
    <w:rsid w:val="00A879E8"/>
    <w:rsid w:val="00A87F4E"/>
    <w:rsid w:val="00A90134"/>
    <w:rsid w:val="00A901CB"/>
    <w:rsid w:val="00A905F1"/>
    <w:rsid w:val="00A9063D"/>
    <w:rsid w:val="00A90E27"/>
    <w:rsid w:val="00A90EB6"/>
    <w:rsid w:val="00A91218"/>
    <w:rsid w:val="00A91469"/>
    <w:rsid w:val="00A9164F"/>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64F"/>
    <w:rsid w:val="00A958E9"/>
    <w:rsid w:val="00A95A3E"/>
    <w:rsid w:val="00A96058"/>
    <w:rsid w:val="00A9647F"/>
    <w:rsid w:val="00A964EC"/>
    <w:rsid w:val="00A966C6"/>
    <w:rsid w:val="00A9692B"/>
    <w:rsid w:val="00A96CF6"/>
    <w:rsid w:val="00A96D7E"/>
    <w:rsid w:val="00A9727C"/>
    <w:rsid w:val="00A973E1"/>
    <w:rsid w:val="00A97666"/>
    <w:rsid w:val="00A97B8C"/>
    <w:rsid w:val="00A97DBD"/>
    <w:rsid w:val="00A97EF9"/>
    <w:rsid w:val="00AA0003"/>
    <w:rsid w:val="00AA1096"/>
    <w:rsid w:val="00AA1264"/>
    <w:rsid w:val="00AA158B"/>
    <w:rsid w:val="00AA1740"/>
    <w:rsid w:val="00AA1D12"/>
    <w:rsid w:val="00AA1EEC"/>
    <w:rsid w:val="00AA1F78"/>
    <w:rsid w:val="00AA210C"/>
    <w:rsid w:val="00AA2712"/>
    <w:rsid w:val="00AA271C"/>
    <w:rsid w:val="00AA29F2"/>
    <w:rsid w:val="00AA2CD8"/>
    <w:rsid w:val="00AA30A2"/>
    <w:rsid w:val="00AA32EC"/>
    <w:rsid w:val="00AA461D"/>
    <w:rsid w:val="00AA4C09"/>
    <w:rsid w:val="00AA4F41"/>
    <w:rsid w:val="00AA553A"/>
    <w:rsid w:val="00AA5584"/>
    <w:rsid w:val="00AA576F"/>
    <w:rsid w:val="00AA57CC"/>
    <w:rsid w:val="00AA5A12"/>
    <w:rsid w:val="00AA5D26"/>
    <w:rsid w:val="00AA5DA5"/>
    <w:rsid w:val="00AA5F48"/>
    <w:rsid w:val="00AA6026"/>
    <w:rsid w:val="00AA6206"/>
    <w:rsid w:val="00AA630A"/>
    <w:rsid w:val="00AA69EF"/>
    <w:rsid w:val="00AA6D13"/>
    <w:rsid w:val="00AA6F21"/>
    <w:rsid w:val="00AA6F9A"/>
    <w:rsid w:val="00AA7795"/>
    <w:rsid w:val="00AA7A06"/>
    <w:rsid w:val="00AA7C4F"/>
    <w:rsid w:val="00AB001C"/>
    <w:rsid w:val="00AB02C8"/>
    <w:rsid w:val="00AB05BC"/>
    <w:rsid w:val="00AB06B8"/>
    <w:rsid w:val="00AB06E6"/>
    <w:rsid w:val="00AB0ADE"/>
    <w:rsid w:val="00AB0B59"/>
    <w:rsid w:val="00AB0CA0"/>
    <w:rsid w:val="00AB102D"/>
    <w:rsid w:val="00AB1705"/>
    <w:rsid w:val="00AB18A7"/>
    <w:rsid w:val="00AB1A33"/>
    <w:rsid w:val="00AB2857"/>
    <w:rsid w:val="00AB2EB7"/>
    <w:rsid w:val="00AB30C4"/>
    <w:rsid w:val="00AB3299"/>
    <w:rsid w:val="00AB3418"/>
    <w:rsid w:val="00AB3491"/>
    <w:rsid w:val="00AB3806"/>
    <w:rsid w:val="00AB3CD3"/>
    <w:rsid w:val="00AB3D0B"/>
    <w:rsid w:val="00AB3E16"/>
    <w:rsid w:val="00AB3E3E"/>
    <w:rsid w:val="00AB3F13"/>
    <w:rsid w:val="00AB3F9D"/>
    <w:rsid w:val="00AB4157"/>
    <w:rsid w:val="00AB4180"/>
    <w:rsid w:val="00AB42FF"/>
    <w:rsid w:val="00AB4300"/>
    <w:rsid w:val="00AB4339"/>
    <w:rsid w:val="00AB513E"/>
    <w:rsid w:val="00AB51DA"/>
    <w:rsid w:val="00AB5367"/>
    <w:rsid w:val="00AB53BA"/>
    <w:rsid w:val="00AB57AD"/>
    <w:rsid w:val="00AB57E1"/>
    <w:rsid w:val="00AB583A"/>
    <w:rsid w:val="00AB642C"/>
    <w:rsid w:val="00AB644A"/>
    <w:rsid w:val="00AB6458"/>
    <w:rsid w:val="00AB6CA0"/>
    <w:rsid w:val="00AB704E"/>
    <w:rsid w:val="00AB76D5"/>
    <w:rsid w:val="00AB7787"/>
    <w:rsid w:val="00AB78AC"/>
    <w:rsid w:val="00AB7913"/>
    <w:rsid w:val="00AC0169"/>
    <w:rsid w:val="00AC0CC3"/>
    <w:rsid w:val="00AC0FC0"/>
    <w:rsid w:val="00AC1281"/>
    <w:rsid w:val="00AC1316"/>
    <w:rsid w:val="00AC1525"/>
    <w:rsid w:val="00AC21BA"/>
    <w:rsid w:val="00AC21C1"/>
    <w:rsid w:val="00AC22C7"/>
    <w:rsid w:val="00AC249D"/>
    <w:rsid w:val="00AC2799"/>
    <w:rsid w:val="00AC2D4E"/>
    <w:rsid w:val="00AC3084"/>
    <w:rsid w:val="00AC3431"/>
    <w:rsid w:val="00AC38E9"/>
    <w:rsid w:val="00AC3C1C"/>
    <w:rsid w:val="00AC45D6"/>
    <w:rsid w:val="00AC4D1B"/>
    <w:rsid w:val="00AC4D53"/>
    <w:rsid w:val="00AC4D9E"/>
    <w:rsid w:val="00AC4E2E"/>
    <w:rsid w:val="00AC5C2A"/>
    <w:rsid w:val="00AC61B3"/>
    <w:rsid w:val="00AC63F4"/>
    <w:rsid w:val="00AC6786"/>
    <w:rsid w:val="00AC6A5F"/>
    <w:rsid w:val="00AC7470"/>
    <w:rsid w:val="00AC7DE9"/>
    <w:rsid w:val="00AD02E0"/>
    <w:rsid w:val="00AD12BD"/>
    <w:rsid w:val="00AD147A"/>
    <w:rsid w:val="00AD163D"/>
    <w:rsid w:val="00AD1860"/>
    <w:rsid w:val="00AD1B21"/>
    <w:rsid w:val="00AD1DFE"/>
    <w:rsid w:val="00AD1F06"/>
    <w:rsid w:val="00AD23E9"/>
    <w:rsid w:val="00AD284F"/>
    <w:rsid w:val="00AD288C"/>
    <w:rsid w:val="00AD2ACB"/>
    <w:rsid w:val="00AD2D96"/>
    <w:rsid w:val="00AD3042"/>
    <w:rsid w:val="00AD3047"/>
    <w:rsid w:val="00AD31A9"/>
    <w:rsid w:val="00AD326D"/>
    <w:rsid w:val="00AD32CD"/>
    <w:rsid w:val="00AD33C3"/>
    <w:rsid w:val="00AD34A1"/>
    <w:rsid w:val="00AD379F"/>
    <w:rsid w:val="00AD3935"/>
    <w:rsid w:val="00AD3BEC"/>
    <w:rsid w:val="00AD4597"/>
    <w:rsid w:val="00AD48F9"/>
    <w:rsid w:val="00AD4922"/>
    <w:rsid w:val="00AD4C34"/>
    <w:rsid w:val="00AD5699"/>
    <w:rsid w:val="00AD57E1"/>
    <w:rsid w:val="00AD5CA3"/>
    <w:rsid w:val="00AD6980"/>
    <w:rsid w:val="00AD6C7F"/>
    <w:rsid w:val="00AD70C9"/>
    <w:rsid w:val="00AD732B"/>
    <w:rsid w:val="00AD75A6"/>
    <w:rsid w:val="00AD7927"/>
    <w:rsid w:val="00AD7E17"/>
    <w:rsid w:val="00AE0160"/>
    <w:rsid w:val="00AE0332"/>
    <w:rsid w:val="00AE03CD"/>
    <w:rsid w:val="00AE0C2C"/>
    <w:rsid w:val="00AE0D23"/>
    <w:rsid w:val="00AE0E9E"/>
    <w:rsid w:val="00AE14B7"/>
    <w:rsid w:val="00AE1907"/>
    <w:rsid w:val="00AE19D1"/>
    <w:rsid w:val="00AE1BCC"/>
    <w:rsid w:val="00AE1EB0"/>
    <w:rsid w:val="00AE1FCA"/>
    <w:rsid w:val="00AE2205"/>
    <w:rsid w:val="00AE232B"/>
    <w:rsid w:val="00AE26F5"/>
    <w:rsid w:val="00AE280D"/>
    <w:rsid w:val="00AE2968"/>
    <w:rsid w:val="00AE2C36"/>
    <w:rsid w:val="00AE3004"/>
    <w:rsid w:val="00AE3627"/>
    <w:rsid w:val="00AE3839"/>
    <w:rsid w:val="00AE3AF4"/>
    <w:rsid w:val="00AE40AF"/>
    <w:rsid w:val="00AE4297"/>
    <w:rsid w:val="00AE42D1"/>
    <w:rsid w:val="00AE4557"/>
    <w:rsid w:val="00AE492A"/>
    <w:rsid w:val="00AE4A1F"/>
    <w:rsid w:val="00AE4C55"/>
    <w:rsid w:val="00AE4F01"/>
    <w:rsid w:val="00AE5210"/>
    <w:rsid w:val="00AE57DF"/>
    <w:rsid w:val="00AE5930"/>
    <w:rsid w:val="00AE5C22"/>
    <w:rsid w:val="00AE5E95"/>
    <w:rsid w:val="00AE6433"/>
    <w:rsid w:val="00AE6584"/>
    <w:rsid w:val="00AE69BD"/>
    <w:rsid w:val="00AE6D12"/>
    <w:rsid w:val="00AE723D"/>
    <w:rsid w:val="00AE7751"/>
    <w:rsid w:val="00AE7983"/>
    <w:rsid w:val="00AE7992"/>
    <w:rsid w:val="00AF0FFE"/>
    <w:rsid w:val="00AF1414"/>
    <w:rsid w:val="00AF15C3"/>
    <w:rsid w:val="00AF19CD"/>
    <w:rsid w:val="00AF1F06"/>
    <w:rsid w:val="00AF25F3"/>
    <w:rsid w:val="00AF27C1"/>
    <w:rsid w:val="00AF28B0"/>
    <w:rsid w:val="00AF2A13"/>
    <w:rsid w:val="00AF2DED"/>
    <w:rsid w:val="00AF307C"/>
    <w:rsid w:val="00AF3560"/>
    <w:rsid w:val="00AF3C80"/>
    <w:rsid w:val="00AF3C8C"/>
    <w:rsid w:val="00AF4095"/>
    <w:rsid w:val="00AF41FC"/>
    <w:rsid w:val="00AF4447"/>
    <w:rsid w:val="00AF457C"/>
    <w:rsid w:val="00AF45EA"/>
    <w:rsid w:val="00AF49FA"/>
    <w:rsid w:val="00AF4ABD"/>
    <w:rsid w:val="00AF5363"/>
    <w:rsid w:val="00AF5F78"/>
    <w:rsid w:val="00AF6369"/>
    <w:rsid w:val="00AF63A9"/>
    <w:rsid w:val="00AF6591"/>
    <w:rsid w:val="00AF66F1"/>
    <w:rsid w:val="00AF6A76"/>
    <w:rsid w:val="00AF6B1B"/>
    <w:rsid w:val="00AF723C"/>
    <w:rsid w:val="00AF7363"/>
    <w:rsid w:val="00AF738A"/>
    <w:rsid w:val="00AF766E"/>
    <w:rsid w:val="00AF7F09"/>
    <w:rsid w:val="00AF7F0E"/>
    <w:rsid w:val="00B002BA"/>
    <w:rsid w:val="00B00306"/>
    <w:rsid w:val="00B008C6"/>
    <w:rsid w:val="00B00D62"/>
    <w:rsid w:val="00B00F9E"/>
    <w:rsid w:val="00B010D3"/>
    <w:rsid w:val="00B01CC2"/>
    <w:rsid w:val="00B01D0E"/>
    <w:rsid w:val="00B01F0D"/>
    <w:rsid w:val="00B02014"/>
    <w:rsid w:val="00B0226D"/>
    <w:rsid w:val="00B023FC"/>
    <w:rsid w:val="00B02A4C"/>
    <w:rsid w:val="00B02AD0"/>
    <w:rsid w:val="00B030BD"/>
    <w:rsid w:val="00B03101"/>
    <w:rsid w:val="00B0326E"/>
    <w:rsid w:val="00B039CE"/>
    <w:rsid w:val="00B03BA1"/>
    <w:rsid w:val="00B03BB8"/>
    <w:rsid w:val="00B03D26"/>
    <w:rsid w:val="00B04AD7"/>
    <w:rsid w:val="00B04D36"/>
    <w:rsid w:val="00B04F11"/>
    <w:rsid w:val="00B0540A"/>
    <w:rsid w:val="00B05688"/>
    <w:rsid w:val="00B0588E"/>
    <w:rsid w:val="00B064C3"/>
    <w:rsid w:val="00B06771"/>
    <w:rsid w:val="00B06C77"/>
    <w:rsid w:val="00B07390"/>
    <w:rsid w:val="00B075EC"/>
    <w:rsid w:val="00B076A7"/>
    <w:rsid w:val="00B076C4"/>
    <w:rsid w:val="00B077E9"/>
    <w:rsid w:val="00B07CBE"/>
    <w:rsid w:val="00B07E3E"/>
    <w:rsid w:val="00B10421"/>
    <w:rsid w:val="00B10722"/>
    <w:rsid w:val="00B108ED"/>
    <w:rsid w:val="00B1093D"/>
    <w:rsid w:val="00B10C84"/>
    <w:rsid w:val="00B10DF3"/>
    <w:rsid w:val="00B11882"/>
    <w:rsid w:val="00B11E29"/>
    <w:rsid w:val="00B1295A"/>
    <w:rsid w:val="00B12A8C"/>
    <w:rsid w:val="00B13003"/>
    <w:rsid w:val="00B137BE"/>
    <w:rsid w:val="00B13829"/>
    <w:rsid w:val="00B13F1F"/>
    <w:rsid w:val="00B1417B"/>
    <w:rsid w:val="00B14251"/>
    <w:rsid w:val="00B1478D"/>
    <w:rsid w:val="00B147CC"/>
    <w:rsid w:val="00B15141"/>
    <w:rsid w:val="00B151C6"/>
    <w:rsid w:val="00B16084"/>
    <w:rsid w:val="00B16770"/>
    <w:rsid w:val="00B16815"/>
    <w:rsid w:val="00B16B5F"/>
    <w:rsid w:val="00B16D08"/>
    <w:rsid w:val="00B1736C"/>
    <w:rsid w:val="00B17431"/>
    <w:rsid w:val="00B17744"/>
    <w:rsid w:val="00B17D3E"/>
    <w:rsid w:val="00B20057"/>
    <w:rsid w:val="00B2043A"/>
    <w:rsid w:val="00B20470"/>
    <w:rsid w:val="00B20CD7"/>
    <w:rsid w:val="00B20E2B"/>
    <w:rsid w:val="00B20F3D"/>
    <w:rsid w:val="00B21016"/>
    <w:rsid w:val="00B213E5"/>
    <w:rsid w:val="00B214D2"/>
    <w:rsid w:val="00B215F9"/>
    <w:rsid w:val="00B217CD"/>
    <w:rsid w:val="00B21B67"/>
    <w:rsid w:val="00B21C60"/>
    <w:rsid w:val="00B21CA7"/>
    <w:rsid w:val="00B220B3"/>
    <w:rsid w:val="00B22472"/>
    <w:rsid w:val="00B2254E"/>
    <w:rsid w:val="00B233A9"/>
    <w:rsid w:val="00B239CC"/>
    <w:rsid w:val="00B23C57"/>
    <w:rsid w:val="00B23E2E"/>
    <w:rsid w:val="00B240FE"/>
    <w:rsid w:val="00B24A2B"/>
    <w:rsid w:val="00B24F49"/>
    <w:rsid w:val="00B25585"/>
    <w:rsid w:val="00B2571D"/>
    <w:rsid w:val="00B25A0E"/>
    <w:rsid w:val="00B25A70"/>
    <w:rsid w:val="00B25BD8"/>
    <w:rsid w:val="00B25E1D"/>
    <w:rsid w:val="00B25F9A"/>
    <w:rsid w:val="00B2613A"/>
    <w:rsid w:val="00B263BE"/>
    <w:rsid w:val="00B269CE"/>
    <w:rsid w:val="00B2745D"/>
    <w:rsid w:val="00B2757B"/>
    <w:rsid w:val="00B27A8B"/>
    <w:rsid w:val="00B27BB9"/>
    <w:rsid w:val="00B27D54"/>
    <w:rsid w:val="00B30205"/>
    <w:rsid w:val="00B30CF6"/>
    <w:rsid w:val="00B30F03"/>
    <w:rsid w:val="00B317EB"/>
    <w:rsid w:val="00B31E5F"/>
    <w:rsid w:val="00B322A7"/>
    <w:rsid w:val="00B32607"/>
    <w:rsid w:val="00B326BE"/>
    <w:rsid w:val="00B32F7F"/>
    <w:rsid w:val="00B33126"/>
    <w:rsid w:val="00B336AE"/>
    <w:rsid w:val="00B338AB"/>
    <w:rsid w:val="00B338CE"/>
    <w:rsid w:val="00B3396B"/>
    <w:rsid w:val="00B33BE6"/>
    <w:rsid w:val="00B33F7C"/>
    <w:rsid w:val="00B34390"/>
    <w:rsid w:val="00B34C10"/>
    <w:rsid w:val="00B3539A"/>
    <w:rsid w:val="00B35711"/>
    <w:rsid w:val="00B35933"/>
    <w:rsid w:val="00B35CB3"/>
    <w:rsid w:val="00B35F8E"/>
    <w:rsid w:val="00B35FE7"/>
    <w:rsid w:val="00B36391"/>
    <w:rsid w:val="00B363BE"/>
    <w:rsid w:val="00B3643F"/>
    <w:rsid w:val="00B368B4"/>
    <w:rsid w:val="00B4003E"/>
    <w:rsid w:val="00B40292"/>
    <w:rsid w:val="00B406B2"/>
    <w:rsid w:val="00B40D73"/>
    <w:rsid w:val="00B4110D"/>
    <w:rsid w:val="00B411A3"/>
    <w:rsid w:val="00B412CB"/>
    <w:rsid w:val="00B416D8"/>
    <w:rsid w:val="00B417A4"/>
    <w:rsid w:val="00B41B34"/>
    <w:rsid w:val="00B41EE1"/>
    <w:rsid w:val="00B42879"/>
    <w:rsid w:val="00B42BD9"/>
    <w:rsid w:val="00B430D3"/>
    <w:rsid w:val="00B4314E"/>
    <w:rsid w:val="00B437BD"/>
    <w:rsid w:val="00B43985"/>
    <w:rsid w:val="00B439FA"/>
    <w:rsid w:val="00B43D4D"/>
    <w:rsid w:val="00B440CF"/>
    <w:rsid w:val="00B4418B"/>
    <w:rsid w:val="00B443C5"/>
    <w:rsid w:val="00B4485B"/>
    <w:rsid w:val="00B44B05"/>
    <w:rsid w:val="00B451F1"/>
    <w:rsid w:val="00B4523A"/>
    <w:rsid w:val="00B45369"/>
    <w:rsid w:val="00B45A61"/>
    <w:rsid w:val="00B45AC0"/>
    <w:rsid w:val="00B46501"/>
    <w:rsid w:val="00B466E5"/>
    <w:rsid w:val="00B46BCE"/>
    <w:rsid w:val="00B47784"/>
    <w:rsid w:val="00B4783F"/>
    <w:rsid w:val="00B47858"/>
    <w:rsid w:val="00B47CEF"/>
    <w:rsid w:val="00B50261"/>
    <w:rsid w:val="00B504F7"/>
    <w:rsid w:val="00B50810"/>
    <w:rsid w:val="00B50933"/>
    <w:rsid w:val="00B50A3D"/>
    <w:rsid w:val="00B50BDC"/>
    <w:rsid w:val="00B50E09"/>
    <w:rsid w:val="00B5137B"/>
    <w:rsid w:val="00B51420"/>
    <w:rsid w:val="00B51526"/>
    <w:rsid w:val="00B517F1"/>
    <w:rsid w:val="00B51A40"/>
    <w:rsid w:val="00B51DE0"/>
    <w:rsid w:val="00B5238F"/>
    <w:rsid w:val="00B529F2"/>
    <w:rsid w:val="00B52B81"/>
    <w:rsid w:val="00B52EC8"/>
    <w:rsid w:val="00B5370C"/>
    <w:rsid w:val="00B53EF5"/>
    <w:rsid w:val="00B542BA"/>
    <w:rsid w:val="00B54989"/>
    <w:rsid w:val="00B54CC5"/>
    <w:rsid w:val="00B5527E"/>
    <w:rsid w:val="00B553CF"/>
    <w:rsid w:val="00B55565"/>
    <w:rsid w:val="00B555B8"/>
    <w:rsid w:val="00B55ACA"/>
    <w:rsid w:val="00B55CB9"/>
    <w:rsid w:val="00B561BD"/>
    <w:rsid w:val="00B566E0"/>
    <w:rsid w:val="00B5685D"/>
    <w:rsid w:val="00B56E91"/>
    <w:rsid w:val="00B56EC6"/>
    <w:rsid w:val="00B56F22"/>
    <w:rsid w:val="00B574BA"/>
    <w:rsid w:val="00B57861"/>
    <w:rsid w:val="00B57CD1"/>
    <w:rsid w:val="00B60407"/>
    <w:rsid w:val="00B6059C"/>
    <w:rsid w:val="00B60B4F"/>
    <w:rsid w:val="00B60E14"/>
    <w:rsid w:val="00B60E6E"/>
    <w:rsid w:val="00B61045"/>
    <w:rsid w:val="00B6112D"/>
    <w:rsid w:val="00B611D0"/>
    <w:rsid w:val="00B6156C"/>
    <w:rsid w:val="00B619AF"/>
    <w:rsid w:val="00B61B85"/>
    <w:rsid w:val="00B61CFF"/>
    <w:rsid w:val="00B61F08"/>
    <w:rsid w:val="00B61F70"/>
    <w:rsid w:val="00B6201A"/>
    <w:rsid w:val="00B6237B"/>
    <w:rsid w:val="00B62894"/>
    <w:rsid w:val="00B62A18"/>
    <w:rsid w:val="00B6368D"/>
    <w:rsid w:val="00B63870"/>
    <w:rsid w:val="00B640AB"/>
    <w:rsid w:val="00B64124"/>
    <w:rsid w:val="00B64398"/>
    <w:rsid w:val="00B64484"/>
    <w:rsid w:val="00B645F8"/>
    <w:rsid w:val="00B64A44"/>
    <w:rsid w:val="00B652B0"/>
    <w:rsid w:val="00B65771"/>
    <w:rsid w:val="00B662CF"/>
    <w:rsid w:val="00B664EC"/>
    <w:rsid w:val="00B665F4"/>
    <w:rsid w:val="00B66801"/>
    <w:rsid w:val="00B668B4"/>
    <w:rsid w:val="00B66FFC"/>
    <w:rsid w:val="00B67292"/>
    <w:rsid w:val="00B6796C"/>
    <w:rsid w:val="00B67B0B"/>
    <w:rsid w:val="00B67B2B"/>
    <w:rsid w:val="00B67E51"/>
    <w:rsid w:val="00B67F03"/>
    <w:rsid w:val="00B7021B"/>
    <w:rsid w:val="00B70333"/>
    <w:rsid w:val="00B70A49"/>
    <w:rsid w:val="00B70DEB"/>
    <w:rsid w:val="00B70EDB"/>
    <w:rsid w:val="00B71A5D"/>
    <w:rsid w:val="00B7273B"/>
    <w:rsid w:val="00B727B8"/>
    <w:rsid w:val="00B72B43"/>
    <w:rsid w:val="00B72B57"/>
    <w:rsid w:val="00B72E85"/>
    <w:rsid w:val="00B73453"/>
    <w:rsid w:val="00B737C7"/>
    <w:rsid w:val="00B73E00"/>
    <w:rsid w:val="00B73E31"/>
    <w:rsid w:val="00B74919"/>
    <w:rsid w:val="00B74A0D"/>
    <w:rsid w:val="00B74CC2"/>
    <w:rsid w:val="00B74CC8"/>
    <w:rsid w:val="00B74E03"/>
    <w:rsid w:val="00B74EC0"/>
    <w:rsid w:val="00B75542"/>
    <w:rsid w:val="00B75667"/>
    <w:rsid w:val="00B75A5C"/>
    <w:rsid w:val="00B7646F"/>
    <w:rsid w:val="00B76AB8"/>
    <w:rsid w:val="00B77062"/>
    <w:rsid w:val="00B7709F"/>
    <w:rsid w:val="00B770A1"/>
    <w:rsid w:val="00B77104"/>
    <w:rsid w:val="00B772AA"/>
    <w:rsid w:val="00B774CC"/>
    <w:rsid w:val="00B77B57"/>
    <w:rsid w:val="00B77D8A"/>
    <w:rsid w:val="00B8053A"/>
    <w:rsid w:val="00B80795"/>
    <w:rsid w:val="00B80797"/>
    <w:rsid w:val="00B80F5B"/>
    <w:rsid w:val="00B8103A"/>
    <w:rsid w:val="00B81578"/>
    <w:rsid w:val="00B81684"/>
    <w:rsid w:val="00B817F4"/>
    <w:rsid w:val="00B8191A"/>
    <w:rsid w:val="00B820AE"/>
    <w:rsid w:val="00B821AB"/>
    <w:rsid w:val="00B82A8C"/>
    <w:rsid w:val="00B830F7"/>
    <w:rsid w:val="00B8321E"/>
    <w:rsid w:val="00B8370D"/>
    <w:rsid w:val="00B837F5"/>
    <w:rsid w:val="00B83AC3"/>
    <w:rsid w:val="00B83DAC"/>
    <w:rsid w:val="00B83DF6"/>
    <w:rsid w:val="00B84BE8"/>
    <w:rsid w:val="00B855A8"/>
    <w:rsid w:val="00B85837"/>
    <w:rsid w:val="00B85F67"/>
    <w:rsid w:val="00B86557"/>
    <w:rsid w:val="00B86A6D"/>
    <w:rsid w:val="00B86B41"/>
    <w:rsid w:val="00B87596"/>
    <w:rsid w:val="00B87C60"/>
    <w:rsid w:val="00B87D13"/>
    <w:rsid w:val="00B90165"/>
    <w:rsid w:val="00B9081D"/>
    <w:rsid w:val="00B90BAC"/>
    <w:rsid w:val="00B91356"/>
    <w:rsid w:val="00B91E9D"/>
    <w:rsid w:val="00B922C4"/>
    <w:rsid w:val="00B926E0"/>
    <w:rsid w:val="00B92AD4"/>
    <w:rsid w:val="00B92BF1"/>
    <w:rsid w:val="00B932E1"/>
    <w:rsid w:val="00B93C36"/>
    <w:rsid w:val="00B94054"/>
    <w:rsid w:val="00B94253"/>
    <w:rsid w:val="00B9436E"/>
    <w:rsid w:val="00B946E7"/>
    <w:rsid w:val="00B94D0D"/>
    <w:rsid w:val="00B950E8"/>
    <w:rsid w:val="00B95372"/>
    <w:rsid w:val="00B954FC"/>
    <w:rsid w:val="00B955D9"/>
    <w:rsid w:val="00B959E5"/>
    <w:rsid w:val="00B95A04"/>
    <w:rsid w:val="00B95C49"/>
    <w:rsid w:val="00B95EEF"/>
    <w:rsid w:val="00B95FD7"/>
    <w:rsid w:val="00B96228"/>
    <w:rsid w:val="00B96313"/>
    <w:rsid w:val="00B96CF0"/>
    <w:rsid w:val="00B96DA2"/>
    <w:rsid w:val="00B96DAF"/>
    <w:rsid w:val="00B9716A"/>
    <w:rsid w:val="00B9745E"/>
    <w:rsid w:val="00B97701"/>
    <w:rsid w:val="00B977E6"/>
    <w:rsid w:val="00BA067F"/>
    <w:rsid w:val="00BA078B"/>
    <w:rsid w:val="00BA0A3E"/>
    <w:rsid w:val="00BA1327"/>
    <w:rsid w:val="00BA13E0"/>
    <w:rsid w:val="00BA1421"/>
    <w:rsid w:val="00BA17C4"/>
    <w:rsid w:val="00BA270E"/>
    <w:rsid w:val="00BA2729"/>
    <w:rsid w:val="00BA283C"/>
    <w:rsid w:val="00BA2866"/>
    <w:rsid w:val="00BA2AEB"/>
    <w:rsid w:val="00BA2B41"/>
    <w:rsid w:val="00BA2B82"/>
    <w:rsid w:val="00BA3603"/>
    <w:rsid w:val="00BA388C"/>
    <w:rsid w:val="00BA3974"/>
    <w:rsid w:val="00BA3BA6"/>
    <w:rsid w:val="00BA3C13"/>
    <w:rsid w:val="00BA3CC9"/>
    <w:rsid w:val="00BA3D2F"/>
    <w:rsid w:val="00BA3F29"/>
    <w:rsid w:val="00BA40BE"/>
    <w:rsid w:val="00BA4533"/>
    <w:rsid w:val="00BA48E0"/>
    <w:rsid w:val="00BA4CF4"/>
    <w:rsid w:val="00BA505A"/>
    <w:rsid w:val="00BA54FB"/>
    <w:rsid w:val="00BA5C97"/>
    <w:rsid w:val="00BA5EFB"/>
    <w:rsid w:val="00BA62F0"/>
    <w:rsid w:val="00BA659A"/>
    <w:rsid w:val="00BA682B"/>
    <w:rsid w:val="00BA68C1"/>
    <w:rsid w:val="00BA6D50"/>
    <w:rsid w:val="00BA712E"/>
    <w:rsid w:val="00BA7423"/>
    <w:rsid w:val="00BA7688"/>
    <w:rsid w:val="00BA7EB0"/>
    <w:rsid w:val="00BA7FF5"/>
    <w:rsid w:val="00BB008F"/>
    <w:rsid w:val="00BB0528"/>
    <w:rsid w:val="00BB070E"/>
    <w:rsid w:val="00BB0C9B"/>
    <w:rsid w:val="00BB0D75"/>
    <w:rsid w:val="00BB1286"/>
    <w:rsid w:val="00BB1710"/>
    <w:rsid w:val="00BB18C3"/>
    <w:rsid w:val="00BB1C4F"/>
    <w:rsid w:val="00BB20E7"/>
    <w:rsid w:val="00BB225D"/>
    <w:rsid w:val="00BB277B"/>
    <w:rsid w:val="00BB2835"/>
    <w:rsid w:val="00BB365A"/>
    <w:rsid w:val="00BB3668"/>
    <w:rsid w:val="00BB37B0"/>
    <w:rsid w:val="00BB3C65"/>
    <w:rsid w:val="00BB3F4C"/>
    <w:rsid w:val="00BB4250"/>
    <w:rsid w:val="00BB4A42"/>
    <w:rsid w:val="00BB5075"/>
    <w:rsid w:val="00BB5321"/>
    <w:rsid w:val="00BB53C2"/>
    <w:rsid w:val="00BB56F2"/>
    <w:rsid w:val="00BB56F5"/>
    <w:rsid w:val="00BB5744"/>
    <w:rsid w:val="00BB57E0"/>
    <w:rsid w:val="00BB5846"/>
    <w:rsid w:val="00BB61DC"/>
    <w:rsid w:val="00BB6258"/>
    <w:rsid w:val="00BB6431"/>
    <w:rsid w:val="00BB645D"/>
    <w:rsid w:val="00BB6472"/>
    <w:rsid w:val="00BB7064"/>
    <w:rsid w:val="00BB7109"/>
    <w:rsid w:val="00BB71BC"/>
    <w:rsid w:val="00BB71EC"/>
    <w:rsid w:val="00BB724B"/>
    <w:rsid w:val="00BB740F"/>
    <w:rsid w:val="00BB7DB1"/>
    <w:rsid w:val="00BC0AE6"/>
    <w:rsid w:val="00BC157D"/>
    <w:rsid w:val="00BC16BF"/>
    <w:rsid w:val="00BC1B4B"/>
    <w:rsid w:val="00BC201A"/>
    <w:rsid w:val="00BC21AE"/>
    <w:rsid w:val="00BC2B85"/>
    <w:rsid w:val="00BC2BC7"/>
    <w:rsid w:val="00BC2F45"/>
    <w:rsid w:val="00BC344E"/>
    <w:rsid w:val="00BC38B8"/>
    <w:rsid w:val="00BC3B7A"/>
    <w:rsid w:val="00BC3CF8"/>
    <w:rsid w:val="00BC4B9C"/>
    <w:rsid w:val="00BC4E5E"/>
    <w:rsid w:val="00BC5181"/>
    <w:rsid w:val="00BC56C1"/>
    <w:rsid w:val="00BC5A77"/>
    <w:rsid w:val="00BC5CE2"/>
    <w:rsid w:val="00BC642E"/>
    <w:rsid w:val="00BC66E6"/>
    <w:rsid w:val="00BC6742"/>
    <w:rsid w:val="00BC71C5"/>
    <w:rsid w:val="00BC7418"/>
    <w:rsid w:val="00BC7659"/>
    <w:rsid w:val="00BC779C"/>
    <w:rsid w:val="00BC791C"/>
    <w:rsid w:val="00BC7A42"/>
    <w:rsid w:val="00BC7E1D"/>
    <w:rsid w:val="00BC7E6E"/>
    <w:rsid w:val="00BD013E"/>
    <w:rsid w:val="00BD0383"/>
    <w:rsid w:val="00BD082C"/>
    <w:rsid w:val="00BD0FC4"/>
    <w:rsid w:val="00BD13ED"/>
    <w:rsid w:val="00BD140B"/>
    <w:rsid w:val="00BD1749"/>
    <w:rsid w:val="00BD1B6F"/>
    <w:rsid w:val="00BD238C"/>
    <w:rsid w:val="00BD2397"/>
    <w:rsid w:val="00BD2A08"/>
    <w:rsid w:val="00BD2F55"/>
    <w:rsid w:val="00BD3837"/>
    <w:rsid w:val="00BD385B"/>
    <w:rsid w:val="00BD386B"/>
    <w:rsid w:val="00BD3C69"/>
    <w:rsid w:val="00BD3D7A"/>
    <w:rsid w:val="00BD3E27"/>
    <w:rsid w:val="00BD3E47"/>
    <w:rsid w:val="00BD4355"/>
    <w:rsid w:val="00BD4A64"/>
    <w:rsid w:val="00BD5A26"/>
    <w:rsid w:val="00BD5A74"/>
    <w:rsid w:val="00BD5D4D"/>
    <w:rsid w:val="00BD5FC9"/>
    <w:rsid w:val="00BD6042"/>
    <w:rsid w:val="00BD614C"/>
    <w:rsid w:val="00BD6429"/>
    <w:rsid w:val="00BD6509"/>
    <w:rsid w:val="00BD689C"/>
    <w:rsid w:val="00BD6A22"/>
    <w:rsid w:val="00BD78B8"/>
    <w:rsid w:val="00BD7A82"/>
    <w:rsid w:val="00BD7F9E"/>
    <w:rsid w:val="00BE072F"/>
    <w:rsid w:val="00BE0C3B"/>
    <w:rsid w:val="00BE0CF6"/>
    <w:rsid w:val="00BE13B8"/>
    <w:rsid w:val="00BE155D"/>
    <w:rsid w:val="00BE197A"/>
    <w:rsid w:val="00BE1A06"/>
    <w:rsid w:val="00BE21E9"/>
    <w:rsid w:val="00BE2E99"/>
    <w:rsid w:val="00BE2F32"/>
    <w:rsid w:val="00BE37B3"/>
    <w:rsid w:val="00BE3AFA"/>
    <w:rsid w:val="00BE3BEC"/>
    <w:rsid w:val="00BE3F52"/>
    <w:rsid w:val="00BE403F"/>
    <w:rsid w:val="00BE5515"/>
    <w:rsid w:val="00BE5613"/>
    <w:rsid w:val="00BE5813"/>
    <w:rsid w:val="00BE5A3B"/>
    <w:rsid w:val="00BE5C7E"/>
    <w:rsid w:val="00BE65B3"/>
    <w:rsid w:val="00BE68B9"/>
    <w:rsid w:val="00BE6E3F"/>
    <w:rsid w:val="00BE7265"/>
    <w:rsid w:val="00BE76E2"/>
    <w:rsid w:val="00BE7A57"/>
    <w:rsid w:val="00BE7B27"/>
    <w:rsid w:val="00BF02E6"/>
    <w:rsid w:val="00BF0A66"/>
    <w:rsid w:val="00BF10D2"/>
    <w:rsid w:val="00BF10D6"/>
    <w:rsid w:val="00BF120B"/>
    <w:rsid w:val="00BF1309"/>
    <w:rsid w:val="00BF18B9"/>
    <w:rsid w:val="00BF1B70"/>
    <w:rsid w:val="00BF1C7C"/>
    <w:rsid w:val="00BF2085"/>
    <w:rsid w:val="00BF220D"/>
    <w:rsid w:val="00BF2817"/>
    <w:rsid w:val="00BF286F"/>
    <w:rsid w:val="00BF292E"/>
    <w:rsid w:val="00BF2C65"/>
    <w:rsid w:val="00BF2F2A"/>
    <w:rsid w:val="00BF31CB"/>
    <w:rsid w:val="00BF3AE6"/>
    <w:rsid w:val="00BF3C10"/>
    <w:rsid w:val="00BF46F1"/>
    <w:rsid w:val="00BF4923"/>
    <w:rsid w:val="00BF4B69"/>
    <w:rsid w:val="00BF5350"/>
    <w:rsid w:val="00BF5599"/>
    <w:rsid w:val="00BF55D0"/>
    <w:rsid w:val="00BF5623"/>
    <w:rsid w:val="00BF56A8"/>
    <w:rsid w:val="00BF5E0A"/>
    <w:rsid w:val="00BF5EBA"/>
    <w:rsid w:val="00BF60E3"/>
    <w:rsid w:val="00BF651C"/>
    <w:rsid w:val="00BF6597"/>
    <w:rsid w:val="00BF6760"/>
    <w:rsid w:val="00BF6FBF"/>
    <w:rsid w:val="00BF70A1"/>
    <w:rsid w:val="00BF70F8"/>
    <w:rsid w:val="00BF7CDD"/>
    <w:rsid w:val="00BF7D43"/>
    <w:rsid w:val="00C00F1A"/>
    <w:rsid w:val="00C010F5"/>
    <w:rsid w:val="00C01829"/>
    <w:rsid w:val="00C01835"/>
    <w:rsid w:val="00C01DFD"/>
    <w:rsid w:val="00C02192"/>
    <w:rsid w:val="00C0279C"/>
    <w:rsid w:val="00C02CDE"/>
    <w:rsid w:val="00C03436"/>
    <w:rsid w:val="00C03B7B"/>
    <w:rsid w:val="00C03C30"/>
    <w:rsid w:val="00C04339"/>
    <w:rsid w:val="00C04C6C"/>
    <w:rsid w:val="00C04F75"/>
    <w:rsid w:val="00C057E0"/>
    <w:rsid w:val="00C05863"/>
    <w:rsid w:val="00C05B57"/>
    <w:rsid w:val="00C05C20"/>
    <w:rsid w:val="00C06031"/>
    <w:rsid w:val="00C06066"/>
    <w:rsid w:val="00C06204"/>
    <w:rsid w:val="00C0648A"/>
    <w:rsid w:val="00C067A4"/>
    <w:rsid w:val="00C06DFE"/>
    <w:rsid w:val="00C06F8C"/>
    <w:rsid w:val="00C07A6C"/>
    <w:rsid w:val="00C07AE3"/>
    <w:rsid w:val="00C07AE4"/>
    <w:rsid w:val="00C1005E"/>
    <w:rsid w:val="00C10599"/>
    <w:rsid w:val="00C107FB"/>
    <w:rsid w:val="00C1096D"/>
    <w:rsid w:val="00C10AA1"/>
    <w:rsid w:val="00C10F46"/>
    <w:rsid w:val="00C1107E"/>
    <w:rsid w:val="00C1114F"/>
    <w:rsid w:val="00C11183"/>
    <w:rsid w:val="00C11197"/>
    <w:rsid w:val="00C1157C"/>
    <w:rsid w:val="00C11C33"/>
    <w:rsid w:val="00C11C73"/>
    <w:rsid w:val="00C11FE5"/>
    <w:rsid w:val="00C11FF6"/>
    <w:rsid w:val="00C12068"/>
    <w:rsid w:val="00C120C5"/>
    <w:rsid w:val="00C12C22"/>
    <w:rsid w:val="00C12EB5"/>
    <w:rsid w:val="00C1328A"/>
    <w:rsid w:val="00C13504"/>
    <w:rsid w:val="00C135FC"/>
    <w:rsid w:val="00C13AF8"/>
    <w:rsid w:val="00C13C75"/>
    <w:rsid w:val="00C13C8A"/>
    <w:rsid w:val="00C13F22"/>
    <w:rsid w:val="00C140FE"/>
    <w:rsid w:val="00C14346"/>
    <w:rsid w:val="00C14691"/>
    <w:rsid w:val="00C14C80"/>
    <w:rsid w:val="00C14EF8"/>
    <w:rsid w:val="00C15111"/>
    <w:rsid w:val="00C15135"/>
    <w:rsid w:val="00C159ED"/>
    <w:rsid w:val="00C15C23"/>
    <w:rsid w:val="00C161CE"/>
    <w:rsid w:val="00C16386"/>
    <w:rsid w:val="00C165C6"/>
    <w:rsid w:val="00C1662C"/>
    <w:rsid w:val="00C16813"/>
    <w:rsid w:val="00C16B16"/>
    <w:rsid w:val="00C17099"/>
    <w:rsid w:val="00C170AE"/>
    <w:rsid w:val="00C173EB"/>
    <w:rsid w:val="00C17593"/>
    <w:rsid w:val="00C176B6"/>
    <w:rsid w:val="00C17D7E"/>
    <w:rsid w:val="00C17D89"/>
    <w:rsid w:val="00C17F2C"/>
    <w:rsid w:val="00C202D5"/>
    <w:rsid w:val="00C2068D"/>
    <w:rsid w:val="00C206C4"/>
    <w:rsid w:val="00C206EC"/>
    <w:rsid w:val="00C20DD5"/>
    <w:rsid w:val="00C20F1C"/>
    <w:rsid w:val="00C20F2A"/>
    <w:rsid w:val="00C226CE"/>
    <w:rsid w:val="00C22DC7"/>
    <w:rsid w:val="00C232DD"/>
    <w:rsid w:val="00C2423A"/>
    <w:rsid w:val="00C244D8"/>
    <w:rsid w:val="00C24636"/>
    <w:rsid w:val="00C24789"/>
    <w:rsid w:val="00C24DC1"/>
    <w:rsid w:val="00C24EE5"/>
    <w:rsid w:val="00C250CF"/>
    <w:rsid w:val="00C252FC"/>
    <w:rsid w:val="00C2544D"/>
    <w:rsid w:val="00C25803"/>
    <w:rsid w:val="00C25B53"/>
    <w:rsid w:val="00C25C86"/>
    <w:rsid w:val="00C26871"/>
    <w:rsid w:val="00C2695A"/>
    <w:rsid w:val="00C26B69"/>
    <w:rsid w:val="00C26EB2"/>
    <w:rsid w:val="00C27156"/>
    <w:rsid w:val="00C274BE"/>
    <w:rsid w:val="00C275D9"/>
    <w:rsid w:val="00C2769D"/>
    <w:rsid w:val="00C27E49"/>
    <w:rsid w:val="00C302E4"/>
    <w:rsid w:val="00C303D5"/>
    <w:rsid w:val="00C307FA"/>
    <w:rsid w:val="00C30C4B"/>
    <w:rsid w:val="00C30D3F"/>
    <w:rsid w:val="00C30DAA"/>
    <w:rsid w:val="00C30F1F"/>
    <w:rsid w:val="00C30FB5"/>
    <w:rsid w:val="00C31089"/>
    <w:rsid w:val="00C314DF"/>
    <w:rsid w:val="00C315D4"/>
    <w:rsid w:val="00C3175A"/>
    <w:rsid w:val="00C319A2"/>
    <w:rsid w:val="00C3208A"/>
    <w:rsid w:val="00C3208C"/>
    <w:rsid w:val="00C32445"/>
    <w:rsid w:val="00C32BB7"/>
    <w:rsid w:val="00C32CCE"/>
    <w:rsid w:val="00C330C2"/>
    <w:rsid w:val="00C337EC"/>
    <w:rsid w:val="00C339DE"/>
    <w:rsid w:val="00C33AA7"/>
    <w:rsid w:val="00C33DCE"/>
    <w:rsid w:val="00C3463A"/>
    <w:rsid w:val="00C346BB"/>
    <w:rsid w:val="00C346C1"/>
    <w:rsid w:val="00C34BDB"/>
    <w:rsid w:val="00C34C05"/>
    <w:rsid w:val="00C34CE8"/>
    <w:rsid w:val="00C34D4B"/>
    <w:rsid w:val="00C34F16"/>
    <w:rsid w:val="00C35566"/>
    <w:rsid w:val="00C3566B"/>
    <w:rsid w:val="00C35B23"/>
    <w:rsid w:val="00C35BA2"/>
    <w:rsid w:val="00C36050"/>
    <w:rsid w:val="00C361B0"/>
    <w:rsid w:val="00C367B9"/>
    <w:rsid w:val="00C36801"/>
    <w:rsid w:val="00C36DAD"/>
    <w:rsid w:val="00C37050"/>
    <w:rsid w:val="00C37F8D"/>
    <w:rsid w:val="00C4018E"/>
    <w:rsid w:val="00C404D5"/>
    <w:rsid w:val="00C40B7D"/>
    <w:rsid w:val="00C40CD4"/>
    <w:rsid w:val="00C40D67"/>
    <w:rsid w:val="00C41057"/>
    <w:rsid w:val="00C411E2"/>
    <w:rsid w:val="00C412FC"/>
    <w:rsid w:val="00C41E8D"/>
    <w:rsid w:val="00C42130"/>
    <w:rsid w:val="00C42784"/>
    <w:rsid w:val="00C429E1"/>
    <w:rsid w:val="00C43167"/>
    <w:rsid w:val="00C43961"/>
    <w:rsid w:val="00C439F0"/>
    <w:rsid w:val="00C43CE7"/>
    <w:rsid w:val="00C4412A"/>
    <w:rsid w:val="00C44189"/>
    <w:rsid w:val="00C4475C"/>
    <w:rsid w:val="00C447FB"/>
    <w:rsid w:val="00C4485C"/>
    <w:rsid w:val="00C44A2C"/>
    <w:rsid w:val="00C44CD1"/>
    <w:rsid w:val="00C44F96"/>
    <w:rsid w:val="00C44FF2"/>
    <w:rsid w:val="00C45377"/>
    <w:rsid w:val="00C4587D"/>
    <w:rsid w:val="00C45C66"/>
    <w:rsid w:val="00C470AA"/>
    <w:rsid w:val="00C47AE8"/>
    <w:rsid w:val="00C47B93"/>
    <w:rsid w:val="00C47BDE"/>
    <w:rsid w:val="00C5002F"/>
    <w:rsid w:val="00C50335"/>
    <w:rsid w:val="00C508B7"/>
    <w:rsid w:val="00C509D3"/>
    <w:rsid w:val="00C51466"/>
    <w:rsid w:val="00C51696"/>
    <w:rsid w:val="00C51D11"/>
    <w:rsid w:val="00C51D30"/>
    <w:rsid w:val="00C51F21"/>
    <w:rsid w:val="00C521CD"/>
    <w:rsid w:val="00C5257E"/>
    <w:rsid w:val="00C5285D"/>
    <w:rsid w:val="00C531B4"/>
    <w:rsid w:val="00C532F9"/>
    <w:rsid w:val="00C539B0"/>
    <w:rsid w:val="00C53E22"/>
    <w:rsid w:val="00C54A19"/>
    <w:rsid w:val="00C54C14"/>
    <w:rsid w:val="00C54C62"/>
    <w:rsid w:val="00C54CBD"/>
    <w:rsid w:val="00C54CDD"/>
    <w:rsid w:val="00C55860"/>
    <w:rsid w:val="00C5589B"/>
    <w:rsid w:val="00C55A58"/>
    <w:rsid w:val="00C55E23"/>
    <w:rsid w:val="00C562FB"/>
    <w:rsid w:val="00C5638E"/>
    <w:rsid w:val="00C567C0"/>
    <w:rsid w:val="00C56918"/>
    <w:rsid w:val="00C569CA"/>
    <w:rsid w:val="00C5733A"/>
    <w:rsid w:val="00C57602"/>
    <w:rsid w:val="00C57ABC"/>
    <w:rsid w:val="00C57CC6"/>
    <w:rsid w:val="00C601EB"/>
    <w:rsid w:val="00C602DB"/>
    <w:rsid w:val="00C60708"/>
    <w:rsid w:val="00C6097F"/>
    <w:rsid w:val="00C60EC1"/>
    <w:rsid w:val="00C613E1"/>
    <w:rsid w:val="00C619CD"/>
    <w:rsid w:val="00C61B5A"/>
    <w:rsid w:val="00C61D30"/>
    <w:rsid w:val="00C61EE5"/>
    <w:rsid w:val="00C62027"/>
    <w:rsid w:val="00C62523"/>
    <w:rsid w:val="00C62997"/>
    <w:rsid w:val="00C63152"/>
    <w:rsid w:val="00C633AB"/>
    <w:rsid w:val="00C6343A"/>
    <w:rsid w:val="00C636B0"/>
    <w:rsid w:val="00C63799"/>
    <w:rsid w:val="00C64849"/>
    <w:rsid w:val="00C6560B"/>
    <w:rsid w:val="00C6560D"/>
    <w:rsid w:val="00C65A91"/>
    <w:rsid w:val="00C65ADD"/>
    <w:rsid w:val="00C65D24"/>
    <w:rsid w:val="00C65E0D"/>
    <w:rsid w:val="00C65EE7"/>
    <w:rsid w:val="00C65F58"/>
    <w:rsid w:val="00C6617F"/>
    <w:rsid w:val="00C66571"/>
    <w:rsid w:val="00C666DB"/>
    <w:rsid w:val="00C667F6"/>
    <w:rsid w:val="00C668C6"/>
    <w:rsid w:val="00C66C34"/>
    <w:rsid w:val="00C67890"/>
    <w:rsid w:val="00C67F34"/>
    <w:rsid w:val="00C7036A"/>
    <w:rsid w:val="00C7040D"/>
    <w:rsid w:val="00C70B8C"/>
    <w:rsid w:val="00C71327"/>
    <w:rsid w:val="00C71468"/>
    <w:rsid w:val="00C723AF"/>
    <w:rsid w:val="00C723CA"/>
    <w:rsid w:val="00C72C30"/>
    <w:rsid w:val="00C72EF5"/>
    <w:rsid w:val="00C7322E"/>
    <w:rsid w:val="00C73300"/>
    <w:rsid w:val="00C733ED"/>
    <w:rsid w:val="00C7357D"/>
    <w:rsid w:val="00C73BF6"/>
    <w:rsid w:val="00C74157"/>
    <w:rsid w:val="00C742A8"/>
    <w:rsid w:val="00C7448E"/>
    <w:rsid w:val="00C7475A"/>
    <w:rsid w:val="00C74859"/>
    <w:rsid w:val="00C748E2"/>
    <w:rsid w:val="00C74B2A"/>
    <w:rsid w:val="00C75004"/>
    <w:rsid w:val="00C755E8"/>
    <w:rsid w:val="00C75970"/>
    <w:rsid w:val="00C75AC4"/>
    <w:rsid w:val="00C75C9D"/>
    <w:rsid w:val="00C76952"/>
    <w:rsid w:val="00C76CC6"/>
    <w:rsid w:val="00C7731D"/>
    <w:rsid w:val="00C778FA"/>
    <w:rsid w:val="00C7799E"/>
    <w:rsid w:val="00C80441"/>
    <w:rsid w:val="00C80503"/>
    <w:rsid w:val="00C80547"/>
    <w:rsid w:val="00C80DB5"/>
    <w:rsid w:val="00C80F45"/>
    <w:rsid w:val="00C813A6"/>
    <w:rsid w:val="00C81860"/>
    <w:rsid w:val="00C8198E"/>
    <w:rsid w:val="00C81B30"/>
    <w:rsid w:val="00C8220B"/>
    <w:rsid w:val="00C82387"/>
    <w:rsid w:val="00C823D0"/>
    <w:rsid w:val="00C82C27"/>
    <w:rsid w:val="00C831FC"/>
    <w:rsid w:val="00C836C8"/>
    <w:rsid w:val="00C8395C"/>
    <w:rsid w:val="00C83D50"/>
    <w:rsid w:val="00C84231"/>
    <w:rsid w:val="00C847C8"/>
    <w:rsid w:val="00C84D5A"/>
    <w:rsid w:val="00C85034"/>
    <w:rsid w:val="00C8534D"/>
    <w:rsid w:val="00C85866"/>
    <w:rsid w:val="00C85F12"/>
    <w:rsid w:val="00C86379"/>
    <w:rsid w:val="00C864DB"/>
    <w:rsid w:val="00C8669B"/>
    <w:rsid w:val="00C86E0F"/>
    <w:rsid w:val="00C870BA"/>
    <w:rsid w:val="00C87371"/>
    <w:rsid w:val="00C8779B"/>
    <w:rsid w:val="00C8781D"/>
    <w:rsid w:val="00C878E9"/>
    <w:rsid w:val="00C87AF9"/>
    <w:rsid w:val="00C901A9"/>
    <w:rsid w:val="00C9047A"/>
    <w:rsid w:val="00C905AC"/>
    <w:rsid w:val="00C90B43"/>
    <w:rsid w:val="00C90C65"/>
    <w:rsid w:val="00C90C82"/>
    <w:rsid w:val="00C90F7A"/>
    <w:rsid w:val="00C91472"/>
    <w:rsid w:val="00C91575"/>
    <w:rsid w:val="00C9181D"/>
    <w:rsid w:val="00C91CFB"/>
    <w:rsid w:val="00C91FAC"/>
    <w:rsid w:val="00C9220C"/>
    <w:rsid w:val="00C922C5"/>
    <w:rsid w:val="00C92352"/>
    <w:rsid w:val="00C923B7"/>
    <w:rsid w:val="00C927AB"/>
    <w:rsid w:val="00C92C2A"/>
    <w:rsid w:val="00C9318C"/>
    <w:rsid w:val="00C93297"/>
    <w:rsid w:val="00C93543"/>
    <w:rsid w:val="00C937CF"/>
    <w:rsid w:val="00C93A05"/>
    <w:rsid w:val="00C945EC"/>
    <w:rsid w:val="00C94B58"/>
    <w:rsid w:val="00C94BBA"/>
    <w:rsid w:val="00C94DDB"/>
    <w:rsid w:val="00C94E45"/>
    <w:rsid w:val="00C952E6"/>
    <w:rsid w:val="00C95300"/>
    <w:rsid w:val="00C95548"/>
    <w:rsid w:val="00C95656"/>
    <w:rsid w:val="00C95730"/>
    <w:rsid w:val="00C9594D"/>
    <w:rsid w:val="00C95962"/>
    <w:rsid w:val="00C959AA"/>
    <w:rsid w:val="00C95EC0"/>
    <w:rsid w:val="00C963E1"/>
    <w:rsid w:val="00C965AD"/>
    <w:rsid w:val="00C96AE2"/>
    <w:rsid w:val="00C96D37"/>
    <w:rsid w:val="00C96D71"/>
    <w:rsid w:val="00C96F89"/>
    <w:rsid w:val="00C96FE0"/>
    <w:rsid w:val="00C9755B"/>
    <w:rsid w:val="00C97572"/>
    <w:rsid w:val="00C9785E"/>
    <w:rsid w:val="00C979D5"/>
    <w:rsid w:val="00C97AF1"/>
    <w:rsid w:val="00C97D77"/>
    <w:rsid w:val="00CA09AA"/>
    <w:rsid w:val="00CA0B93"/>
    <w:rsid w:val="00CA0FCC"/>
    <w:rsid w:val="00CA114D"/>
    <w:rsid w:val="00CA1225"/>
    <w:rsid w:val="00CA18D2"/>
    <w:rsid w:val="00CA192B"/>
    <w:rsid w:val="00CA2604"/>
    <w:rsid w:val="00CA2919"/>
    <w:rsid w:val="00CA2C56"/>
    <w:rsid w:val="00CA33C0"/>
    <w:rsid w:val="00CA49C0"/>
    <w:rsid w:val="00CA4A24"/>
    <w:rsid w:val="00CA4A3F"/>
    <w:rsid w:val="00CA4C14"/>
    <w:rsid w:val="00CA4F58"/>
    <w:rsid w:val="00CA5104"/>
    <w:rsid w:val="00CA51A0"/>
    <w:rsid w:val="00CA54E1"/>
    <w:rsid w:val="00CA5DA3"/>
    <w:rsid w:val="00CA6164"/>
    <w:rsid w:val="00CA690B"/>
    <w:rsid w:val="00CA7E0D"/>
    <w:rsid w:val="00CA7EF0"/>
    <w:rsid w:val="00CB01BC"/>
    <w:rsid w:val="00CB03CF"/>
    <w:rsid w:val="00CB047F"/>
    <w:rsid w:val="00CB059A"/>
    <w:rsid w:val="00CB09D9"/>
    <w:rsid w:val="00CB11BD"/>
    <w:rsid w:val="00CB1368"/>
    <w:rsid w:val="00CB167F"/>
    <w:rsid w:val="00CB1A99"/>
    <w:rsid w:val="00CB1CA2"/>
    <w:rsid w:val="00CB1DFE"/>
    <w:rsid w:val="00CB1F2A"/>
    <w:rsid w:val="00CB2704"/>
    <w:rsid w:val="00CB299C"/>
    <w:rsid w:val="00CB2BBA"/>
    <w:rsid w:val="00CB35ED"/>
    <w:rsid w:val="00CB37C7"/>
    <w:rsid w:val="00CB39EB"/>
    <w:rsid w:val="00CB41E7"/>
    <w:rsid w:val="00CB480A"/>
    <w:rsid w:val="00CB4FA5"/>
    <w:rsid w:val="00CB5008"/>
    <w:rsid w:val="00CB58DD"/>
    <w:rsid w:val="00CB5F58"/>
    <w:rsid w:val="00CB6343"/>
    <w:rsid w:val="00CB6386"/>
    <w:rsid w:val="00CB6517"/>
    <w:rsid w:val="00CB6D47"/>
    <w:rsid w:val="00CB71ED"/>
    <w:rsid w:val="00CB7600"/>
    <w:rsid w:val="00CB7648"/>
    <w:rsid w:val="00CB79A4"/>
    <w:rsid w:val="00CB7B6B"/>
    <w:rsid w:val="00CB7F5F"/>
    <w:rsid w:val="00CC00B7"/>
    <w:rsid w:val="00CC034B"/>
    <w:rsid w:val="00CC0582"/>
    <w:rsid w:val="00CC077F"/>
    <w:rsid w:val="00CC07BA"/>
    <w:rsid w:val="00CC099A"/>
    <w:rsid w:val="00CC0AA7"/>
    <w:rsid w:val="00CC0E56"/>
    <w:rsid w:val="00CC1555"/>
    <w:rsid w:val="00CC172A"/>
    <w:rsid w:val="00CC1A18"/>
    <w:rsid w:val="00CC1D2E"/>
    <w:rsid w:val="00CC1E3E"/>
    <w:rsid w:val="00CC1E40"/>
    <w:rsid w:val="00CC22D3"/>
    <w:rsid w:val="00CC27F5"/>
    <w:rsid w:val="00CC2D18"/>
    <w:rsid w:val="00CC2EFE"/>
    <w:rsid w:val="00CC32B0"/>
    <w:rsid w:val="00CC3420"/>
    <w:rsid w:val="00CC3D8D"/>
    <w:rsid w:val="00CC3E8C"/>
    <w:rsid w:val="00CC400F"/>
    <w:rsid w:val="00CC4365"/>
    <w:rsid w:val="00CC4C5E"/>
    <w:rsid w:val="00CC4CD7"/>
    <w:rsid w:val="00CC4F58"/>
    <w:rsid w:val="00CC52CB"/>
    <w:rsid w:val="00CC5565"/>
    <w:rsid w:val="00CC57AE"/>
    <w:rsid w:val="00CC5E58"/>
    <w:rsid w:val="00CC606C"/>
    <w:rsid w:val="00CC620F"/>
    <w:rsid w:val="00CC6953"/>
    <w:rsid w:val="00CC728B"/>
    <w:rsid w:val="00CC7356"/>
    <w:rsid w:val="00CC74D5"/>
    <w:rsid w:val="00CC7A6D"/>
    <w:rsid w:val="00CC7DF5"/>
    <w:rsid w:val="00CD0002"/>
    <w:rsid w:val="00CD04B6"/>
    <w:rsid w:val="00CD0740"/>
    <w:rsid w:val="00CD0768"/>
    <w:rsid w:val="00CD124B"/>
    <w:rsid w:val="00CD14CB"/>
    <w:rsid w:val="00CD179D"/>
    <w:rsid w:val="00CD1E74"/>
    <w:rsid w:val="00CD2585"/>
    <w:rsid w:val="00CD283A"/>
    <w:rsid w:val="00CD309B"/>
    <w:rsid w:val="00CD3122"/>
    <w:rsid w:val="00CD325D"/>
    <w:rsid w:val="00CD3372"/>
    <w:rsid w:val="00CD3421"/>
    <w:rsid w:val="00CD35BA"/>
    <w:rsid w:val="00CD3B95"/>
    <w:rsid w:val="00CD3C3B"/>
    <w:rsid w:val="00CD3D0C"/>
    <w:rsid w:val="00CD3D4B"/>
    <w:rsid w:val="00CD3F09"/>
    <w:rsid w:val="00CD3FAF"/>
    <w:rsid w:val="00CD492B"/>
    <w:rsid w:val="00CD49CD"/>
    <w:rsid w:val="00CD52E0"/>
    <w:rsid w:val="00CD5663"/>
    <w:rsid w:val="00CD5ADA"/>
    <w:rsid w:val="00CD5AED"/>
    <w:rsid w:val="00CD5C02"/>
    <w:rsid w:val="00CD5CBA"/>
    <w:rsid w:val="00CD5F80"/>
    <w:rsid w:val="00CD5FC8"/>
    <w:rsid w:val="00CD61E3"/>
    <w:rsid w:val="00CD6339"/>
    <w:rsid w:val="00CD6823"/>
    <w:rsid w:val="00CD6D63"/>
    <w:rsid w:val="00CD6E0B"/>
    <w:rsid w:val="00CD72C1"/>
    <w:rsid w:val="00CD787F"/>
    <w:rsid w:val="00CD78C3"/>
    <w:rsid w:val="00CD7A86"/>
    <w:rsid w:val="00CD7BA8"/>
    <w:rsid w:val="00CE025E"/>
    <w:rsid w:val="00CE030D"/>
    <w:rsid w:val="00CE03B6"/>
    <w:rsid w:val="00CE05F2"/>
    <w:rsid w:val="00CE06EF"/>
    <w:rsid w:val="00CE0CBF"/>
    <w:rsid w:val="00CE0D1B"/>
    <w:rsid w:val="00CE0F04"/>
    <w:rsid w:val="00CE0F12"/>
    <w:rsid w:val="00CE0F1B"/>
    <w:rsid w:val="00CE112E"/>
    <w:rsid w:val="00CE1225"/>
    <w:rsid w:val="00CE132D"/>
    <w:rsid w:val="00CE143E"/>
    <w:rsid w:val="00CE19F2"/>
    <w:rsid w:val="00CE1E82"/>
    <w:rsid w:val="00CE253D"/>
    <w:rsid w:val="00CE3257"/>
    <w:rsid w:val="00CE365C"/>
    <w:rsid w:val="00CE38AA"/>
    <w:rsid w:val="00CE3CDC"/>
    <w:rsid w:val="00CE3D16"/>
    <w:rsid w:val="00CE4B49"/>
    <w:rsid w:val="00CE5386"/>
    <w:rsid w:val="00CE5793"/>
    <w:rsid w:val="00CE585C"/>
    <w:rsid w:val="00CE5E50"/>
    <w:rsid w:val="00CE6010"/>
    <w:rsid w:val="00CE630B"/>
    <w:rsid w:val="00CE6382"/>
    <w:rsid w:val="00CE65AD"/>
    <w:rsid w:val="00CE6740"/>
    <w:rsid w:val="00CE69F3"/>
    <w:rsid w:val="00CE6AD5"/>
    <w:rsid w:val="00CE6E24"/>
    <w:rsid w:val="00CE6F88"/>
    <w:rsid w:val="00CE724E"/>
    <w:rsid w:val="00CE7392"/>
    <w:rsid w:val="00CE7603"/>
    <w:rsid w:val="00CE76BD"/>
    <w:rsid w:val="00CE781A"/>
    <w:rsid w:val="00CF010E"/>
    <w:rsid w:val="00CF02AC"/>
    <w:rsid w:val="00CF04FA"/>
    <w:rsid w:val="00CF057C"/>
    <w:rsid w:val="00CF06E6"/>
    <w:rsid w:val="00CF13E4"/>
    <w:rsid w:val="00CF14AC"/>
    <w:rsid w:val="00CF18AB"/>
    <w:rsid w:val="00CF1AA6"/>
    <w:rsid w:val="00CF1DDF"/>
    <w:rsid w:val="00CF20C8"/>
    <w:rsid w:val="00CF2639"/>
    <w:rsid w:val="00CF2BC3"/>
    <w:rsid w:val="00CF2EAE"/>
    <w:rsid w:val="00CF2EF5"/>
    <w:rsid w:val="00CF2FBF"/>
    <w:rsid w:val="00CF33BA"/>
    <w:rsid w:val="00CF38BC"/>
    <w:rsid w:val="00CF3C1E"/>
    <w:rsid w:val="00CF3E2B"/>
    <w:rsid w:val="00CF3F01"/>
    <w:rsid w:val="00CF4050"/>
    <w:rsid w:val="00CF41AE"/>
    <w:rsid w:val="00CF495B"/>
    <w:rsid w:val="00CF4971"/>
    <w:rsid w:val="00CF4B55"/>
    <w:rsid w:val="00CF4F02"/>
    <w:rsid w:val="00CF4F88"/>
    <w:rsid w:val="00CF595E"/>
    <w:rsid w:val="00CF5EE9"/>
    <w:rsid w:val="00CF61A3"/>
    <w:rsid w:val="00CF66DE"/>
    <w:rsid w:val="00CF6848"/>
    <w:rsid w:val="00CF6AF3"/>
    <w:rsid w:val="00CF6BEB"/>
    <w:rsid w:val="00CF6C9A"/>
    <w:rsid w:val="00CF6E2B"/>
    <w:rsid w:val="00CF6F33"/>
    <w:rsid w:val="00CF74F6"/>
    <w:rsid w:val="00CF76AE"/>
    <w:rsid w:val="00CF7ADA"/>
    <w:rsid w:val="00CF7CCF"/>
    <w:rsid w:val="00CF7D8D"/>
    <w:rsid w:val="00D0033A"/>
    <w:rsid w:val="00D00522"/>
    <w:rsid w:val="00D0058C"/>
    <w:rsid w:val="00D00698"/>
    <w:rsid w:val="00D00B22"/>
    <w:rsid w:val="00D00FCA"/>
    <w:rsid w:val="00D017EE"/>
    <w:rsid w:val="00D01AE8"/>
    <w:rsid w:val="00D01C73"/>
    <w:rsid w:val="00D02369"/>
    <w:rsid w:val="00D029BA"/>
    <w:rsid w:val="00D029E1"/>
    <w:rsid w:val="00D02AFC"/>
    <w:rsid w:val="00D02C36"/>
    <w:rsid w:val="00D02E17"/>
    <w:rsid w:val="00D02F2F"/>
    <w:rsid w:val="00D04A63"/>
    <w:rsid w:val="00D04FC8"/>
    <w:rsid w:val="00D050BA"/>
    <w:rsid w:val="00D05196"/>
    <w:rsid w:val="00D05C67"/>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032A"/>
    <w:rsid w:val="00D1121C"/>
    <w:rsid w:val="00D11243"/>
    <w:rsid w:val="00D11672"/>
    <w:rsid w:val="00D11873"/>
    <w:rsid w:val="00D11FAE"/>
    <w:rsid w:val="00D12371"/>
    <w:rsid w:val="00D12440"/>
    <w:rsid w:val="00D1249E"/>
    <w:rsid w:val="00D126E6"/>
    <w:rsid w:val="00D126F8"/>
    <w:rsid w:val="00D128F5"/>
    <w:rsid w:val="00D12B75"/>
    <w:rsid w:val="00D12D06"/>
    <w:rsid w:val="00D13440"/>
    <w:rsid w:val="00D13451"/>
    <w:rsid w:val="00D135C1"/>
    <w:rsid w:val="00D1376F"/>
    <w:rsid w:val="00D13820"/>
    <w:rsid w:val="00D13880"/>
    <w:rsid w:val="00D13BBC"/>
    <w:rsid w:val="00D13F9F"/>
    <w:rsid w:val="00D14204"/>
    <w:rsid w:val="00D1552A"/>
    <w:rsid w:val="00D15D9D"/>
    <w:rsid w:val="00D1624D"/>
    <w:rsid w:val="00D1655E"/>
    <w:rsid w:val="00D17869"/>
    <w:rsid w:val="00D1792B"/>
    <w:rsid w:val="00D17F37"/>
    <w:rsid w:val="00D200E2"/>
    <w:rsid w:val="00D202D3"/>
    <w:rsid w:val="00D20725"/>
    <w:rsid w:val="00D20CCA"/>
    <w:rsid w:val="00D2171B"/>
    <w:rsid w:val="00D217CE"/>
    <w:rsid w:val="00D21A77"/>
    <w:rsid w:val="00D22148"/>
    <w:rsid w:val="00D229A3"/>
    <w:rsid w:val="00D22D40"/>
    <w:rsid w:val="00D22F49"/>
    <w:rsid w:val="00D23556"/>
    <w:rsid w:val="00D23A1F"/>
    <w:rsid w:val="00D23B89"/>
    <w:rsid w:val="00D23CE2"/>
    <w:rsid w:val="00D244D5"/>
    <w:rsid w:val="00D24D04"/>
    <w:rsid w:val="00D24E2B"/>
    <w:rsid w:val="00D2571D"/>
    <w:rsid w:val="00D25866"/>
    <w:rsid w:val="00D25A61"/>
    <w:rsid w:val="00D25E03"/>
    <w:rsid w:val="00D261FB"/>
    <w:rsid w:val="00D26283"/>
    <w:rsid w:val="00D263B5"/>
    <w:rsid w:val="00D26586"/>
    <w:rsid w:val="00D2664C"/>
    <w:rsid w:val="00D2670D"/>
    <w:rsid w:val="00D26B2E"/>
    <w:rsid w:val="00D26DBE"/>
    <w:rsid w:val="00D27AAD"/>
    <w:rsid w:val="00D27F01"/>
    <w:rsid w:val="00D30373"/>
    <w:rsid w:val="00D309B2"/>
    <w:rsid w:val="00D309D3"/>
    <w:rsid w:val="00D30C46"/>
    <w:rsid w:val="00D30FC7"/>
    <w:rsid w:val="00D31312"/>
    <w:rsid w:val="00D315F7"/>
    <w:rsid w:val="00D31B9F"/>
    <w:rsid w:val="00D31BEA"/>
    <w:rsid w:val="00D31F46"/>
    <w:rsid w:val="00D329CB"/>
    <w:rsid w:val="00D33313"/>
    <w:rsid w:val="00D333D5"/>
    <w:rsid w:val="00D333D7"/>
    <w:rsid w:val="00D33410"/>
    <w:rsid w:val="00D33418"/>
    <w:rsid w:val="00D3341B"/>
    <w:rsid w:val="00D33458"/>
    <w:rsid w:val="00D33AFC"/>
    <w:rsid w:val="00D33C0E"/>
    <w:rsid w:val="00D3410B"/>
    <w:rsid w:val="00D344C9"/>
    <w:rsid w:val="00D3568C"/>
    <w:rsid w:val="00D358B2"/>
    <w:rsid w:val="00D359BB"/>
    <w:rsid w:val="00D35C70"/>
    <w:rsid w:val="00D3609F"/>
    <w:rsid w:val="00D3610A"/>
    <w:rsid w:val="00D366C8"/>
    <w:rsid w:val="00D368C6"/>
    <w:rsid w:val="00D36C8E"/>
    <w:rsid w:val="00D36D5A"/>
    <w:rsid w:val="00D37373"/>
    <w:rsid w:val="00D3770D"/>
    <w:rsid w:val="00D37A26"/>
    <w:rsid w:val="00D37C2D"/>
    <w:rsid w:val="00D37E26"/>
    <w:rsid w:val="00D404CE"/>
    <w:rsid w:val="00D40D79"/>
    <w:rsid w:val="00D40E25"/>
    <w:rsid w:val="00D40E78"/>
    <w:rsid w:val="00D40F5C"/>
    <w:rsid w:val="00D41009"/>
    <w:rsid w:val="00D41901"/>
    <w:rsid w:val="00D41CD0"/>
    <w:rsid w:val="00D421D9"/>
    <w:rsid w:val="00D42223"/>
    <w:rsid w:val="00D422E4"/>
    <w:rsid w:val="00D424E7"/>
    <w:rsid w:val="00D42B71"/>
    <w:rsid w:val="00D42CD1"/>
    <w:rsid w:val="00D42D5D"/>
    <w:rsid w:val="00D432BD"/>
    <w:rsid w:val="00D43888"/>
    <w:rsid w:val="00D4401E"/>
    <w:rsid w:val="00D4429F"/>
    <w:rsid w:val="00D44A5C"/>
    <w:rsid w:val="00D45983"/>
    <w:rsid w:val="00D45B68"/>
    <w:rsid w:val="00D466E5"/>
    <w:rsid w:val="00D467C7"/>
    <w:rsid w:val="00D4688E"/>
    <w:rsid w:val="00D46ADC"/>
    <w:rsid w:val="00D46EF6"/>
    <w:rsid w:val="00D46F2D"/>
    <w:rsid w:val="00D471EF"/>
    <w:rsid w:val="00D47541"/>
    <w:rsid w:val="00D475CC"/>
    <w:rsid w:val="00D477E2"/>
    <w:rsid w:val="00D4785C"/>
    <w:rsid w:val="00D47A34"/>
    <w:rsid w:val="00D47EDA"/>
    <w:rsid w:val="00D5044A"/>
    <w:rsid w:val="00D50C82"/>
    <w:rsid w:val="00D50F95"/>
    <w:rsid w:val="00D5102A"/>
    <w:rsid w:val="00D512D1"/>
    <w:rsid w:val="00D513F0"/>
    <w:rsid w:val="00D51565"/>
    <w:rsid w:val="00D5166F"/>
    <w:rsid w:val="00D51AAF"/>
    <w:rsid w:val="00D51F84"/>
    <w:rsid w:val="00D52200"/>
    <w:rsid w:val="00D52335"/>
    <w:rsid w:val="00D52400"/>
    <w:rsid w:val="00D5254E"/>
    <w:rsid w:val="00D527A2"/>
    <w:rsid w:val="00D52A9A"/>
    <w:rsid w:val="00D52E1D"/>
    <w:rsid w:val="00D5300A"/>
    <w:rsid w:val="00D53768"/>
    <w:rsid w:val="00D537B0"/>
    <w:rsid w:val="00D539C2"/>
    <w:rsid w:val="00D540D3"/>
    <w:rsid w:val="00D54370"/>
    <w:rsid w:val="00D5438E"/>
    <w:rsid w:val="00D54C59"/>
    <w:rsid w:val="00D54D88"/>
    <w:rsid w:val="00D5521C"/>
    <w:rsid w:val="00D554E6"/>
    <w:rsid w:val="00D55723"/>
    <w:rsid w:val="00D55B68"/>
    <w:rsid w:val="00D55BD5"/>
    <w:rsid w:val="00D55C37"/>
    <w:rsid w:val="00D56330"/>
    <w:rsid w:val="00D563C2"/>
    <w:rsid w:val="00D56608"/>
    <w:rsid w:val="00D56810"/>
    <w:rsid w:val="00D56C31"/>
    <w:rsid w:val="00D56D65"/>
    <w:rsid w:val="00D572B2"/>
    <w:rsid w:val="00D57C20"/>
    <w:rsid w:val="00D57F0A"/>
    <w:rsid w:val="00D57F9F"/>
    <w:rsid w:val="00D6000B"/>
    <w:rsid w:val="00D60207"/>
    <w:rsid w:val="00D6038F"/>
    <w:rsid w:val="00D6041F"/>
    <w:rsid w:val="00D60BCB"/>
    <w:rsid w:val="00D60C0B"/>
    <w:rsid w:val="00D60C1A"/>
    <w:rsid w:val="00D60CB2"/>
    <w:rsid w:val="00D60CE3"/>
    <w:rsid w:val="00D60DD4"/>
    <w:rsid w:val="00D60DDB"/>
    <w:rsid w:val="00D610FA"/>
    <w:rsid w:val="00D61697"/>
    <w:rsid w:val="00D61F5B"/>
    <w:rsid w:val="00D62243"/>
    <w:rsid w:val="00D6278F"/>
    <w:rsid w:val="00D62949"/>
    <w:rsid w:val="00D629D3"/>
    <w:rsid w:val="00D62DEC"/>
    <w:rsid w:val="00D62E00"/>
    <w:rsid w:val="00D630F9"/>
    <w:rsid w:val="00D635DF"/>
    <w:rsid w:val="00D63B81"/>
    <w:rsid w:val="00D63BAD"/>
    <w:rsid w:val="00D6410E"/>
    <w:rsid w:val="00D6420A"/>
    <w:rsid w:val="00D6447E"/>
    <w:rsid w:val="00D645BF"/>
    <w:rsid w:val="00D647F9"/>
    <w:rsid w:val="00D6485C"/>
    <w:rsid w:val="00D64CB8"/>
    <w:rsid w:val="00D6520A"/>
    <w:rsid w:val="00D65404"/>
    <w:rsid w:val="00D6575A"/>
    <w:rsid w:val="00D65837"/>
    <w:rsid w:val="00D65DD6"/>
    <w:rsid w:val="00D66008"/>
    <w:rsid w:val="00D66022"/>
    <w:rsid w:val="00D66065"/>
    <w:rsid w:val="00D66747"/>
    <w:rsid w:val="00D667E0"/>
    <w:rsid w:val="00D66B6D"/>
    <w:rsid w:val="00D66C66"/>
    <w:rsid w:val="00D66DAA"/>
    <w:rsid w:val="00D67241"/>
    <w:rsid w:val="00D6755B"/>
    <w:rsid w:val="00D67888"/>
    <w:rsid w:val="00D7010A"/>
    <w:rsid w:val="00D7040B"/>
    <w:rsid w:val="00D7066F"/>
    <w:rsid w:val="00D70B5B"/>
    <w:rsid w:val="00D70F5E"/>
    <w:rsid w:val="00D70F87"/>
    <w:rsid w:val="00D7123A"/>
    <w:rsid w:val="00D71BD5"/>
    <w:rsid w:val="00D72265"/>
    <w:rsid w:val="00D72BDC"/>
    <w:rsid w:val="00D72D6F"/>
    <w:rsid w:val="00D73118"/>
    <w:rsid w:val="00D73347"/>
    <w:rsid w:val="00D7354A"/>
    <w:rsid w:val="00D7364D"/>
    <w:rsid w:val="00D73A3C"/>
    <w:rsid w:val="00D73A6B"/>
    <w:rsid w:val="00D73DAD"/>
    <w:rsid w:val="00D73E0D"/>
    <w:rsid w:val="00D74461"/>
    <w:rsid w:val="00D7466F"/>
    <w:rsid w:val="00D7478E"/>
    <w:rsid w:val="00D74AF7"/>
    <w:rsid w:val="00D7505F"/>
    <w:rsid w:val="00D75199"/>
    <w:rsid w:val="00D75277"/>
    <w:rsid w:val="00D75480"/>
    <w:rsid w:val="00D75843"/>
    <w:rsid w:val="00D758A1"/>
    <w:rsid w:val="00D75E85"/>
    <w:rsid w:val="00D75F68"/>
    <w:rsid w:val="00D76283"/>
    <w:rsid w:val="00D7643F"/>
    <w:rsid w:val="00D76590"/>
    <w:rsid w:val="00D769F0"/>
    <w:rsid w:val="00D76E0D"/>
    <w:rsid w:val="00D76E83"/>
    <w:rsid w:val="00D771C9"/>
    <w:rsid w:val="00D800A1"/>
    <w:rsid w:val="00D8036A"/>
    <w:rsid w:val="00D8092B"/>
    <w:rsid w:val="00D80AB8"/>
    <w:rsid w:val="00D80C93"/>
    <w:rsid w:val="00D80CCB"/>
    <w:rsid w:val="00D81307"/>
    <w:rsid w:val="00D81465"/>
    <w:rsid w:val="00D817FD"/>
    <w:rsid w:val="00D81F9F"/>
    <w:rsid w:val="00D820F3"/>
    <w:rsid w:val="00D829AC"/>
    <w:rsid w:val="00D82AA1"/>
    <w:rsid w:val="00D83401"/>
    <w:rsid w:val="00D83850"/>
    <w:rsid w:val="00D84268"/>
    <w:rsid w:val="00D84278"/>
    <w:rsid w:val="00D845B1"/>
    <w:rsid w:val="00D846C5"/>
    <w:rsid w:val="00D847C6"/>
    <w:rsid w:val="00D85341"/>
    <w:rsid w:val="00D858AB"/>
    <w:rsid w:val="00D86752"/>
    <w:rsid w:val="00D86ACF"/>
    <w:rsid w:val="00D86B37"/>
    <w:rsid w:val="00D86EF6"/>
    <w:rsid w:val="00D87154"/>
    <w:rsid w:val="00D871E4"/>
    <w:rsid w:val="00D8778A"/>
    <w:rsid w:val="00D8781B"/>
    <w:rsid w:val="00D90F81"/>
    <w:rsid w:val="00D91009"/>
    <w:rsid w:val="00D9120D"/>
    <w:rsid w:val="00D9126A"/>
    <w:rsid w:val="00D912DF"/>
    <w:rsid w:val="00D91408"/>
    <w:rsid w:val="00D919F7"/>
    <w:rsid w:val="00D91AEE"/>
    <w:rsid w:val="00D91B8D"/>
    <w:rsid w:val="00D91F8C"/>
    <w:rsid w:val="00D92108"/>
    <w:rsid w:val="00D9216D"/>
    <w:rsid w:val="00D92265"/>
    <w:rsid w:val="00D9230B"/>
    <w:rsid w:val="00D92558"/>
    <w:rsid w:val="00D92633"/>
    <w:rsid w:val="00D92C75"/>
    <w:rsid w:val="00D92CBC"/>
    <w:rsid w:val="00D92F60"/>
    <w:rsid w:val="00D92FD3"/>
    <w:rsid w:val="00D931F2"/>
    <w:rsid w:val="00D938C1"/>
    <w:rsid w:val="00D938CE"/>
    <w:rsid w:val="00D93EF4"/>
    <w:rsid w:val="00D948FC"/>
    <w:rsid w:val="00D94909"/>
    <w:rsid w:val="00D94BB0"/>
    <w:rsid w:val="00D94C98"/>
    <w:rsid w:val="00D94FF3"/>
    <w:rsid w:val="00D9504F"/>
    <w:rsid w:val="00D95322"/>
    <w:rsid w:val="00D95363"/>
    <w:rsid w:val="00D955B0"/>
    <w:rsid w:val="00D957C0"/>
    <w:rsid w:val="00D95B27"/>
    <w:rsid w:val="00D95BC2"/>
    <w:rsid w:val="00D95BFF"/>
    <w:rsid w:val="00D95F45"/>
    <w:rsid w:val="00D96AD5"/>
    <w:rsid w:val="00D97663"/>
    <w:rsid w:val="00D9793D"/>
    <w:rsid w:val="00D97D08"/>
    <w:rsid w:val="00D97E86"/>
    <w:rsid w:val="00DA000D"/>
    <w:rsid w:val="00DA0125"/>
    <w:rsid w:val="00DA015E"/>
    <w:rsid w:val="00DA0293"/>
    <w:rsid w:val="00DA02EC"/>
    <w:rsid w:val="00DA0FC0"/>
    <w:rsid w:val="00DA10F6"/>
    <w:rsid w:val="00DA1D80"/>
    <w:rsid w:val="00DA2046"/>
    <w:rsid w:val="00DA2185"/>
    <w:rsid w:val="00DA23D2"/>
    <w:rsid w:val="00DA24FA"/>
    <w:rsid w:val="00DA29C4"/>
    <w:rsid w:val="00DA2AFA"/>
    <w:rsid w:val="00DA2D90"/>
    <w:rsid w:val="00DA3A26"/>
    <w:rsid w:val="00DA3B43"/>
    <w:rsid w:val="00DA3F00"/>
    <w:rsid w:val="00DA419D"/>
    <w:rsid w:val="00DA43CA"/>
    <w:rsid w:val="00DA4562"/>
    <w:rsid w:val="00DA492A"/>
    <w:rsid w:val="00DA49D8"/>
    <w:rsid w:val="00DA5CA9"/>
    <w:rsid w:val="00DA5E7E"/>
    <w:rsid w:val="00DA693C"/>
    <w:rsid w:val="00DA7108"/>
    <w:rsid w:val="00DA714A"/>
    <w:rsid w:val="00DA71AF"/>
    <w:rsid w:val="00DA727D"/>
    <w:rsid w:val="00DA7A85"/>
    <w:rsid w:val="00DA7BC7"/>
    <w:rsid w:val="00DA7E4C"/>
    <w:rsid w:val="00DA7EC1"/>
    <w:rsid w:val="00DB03CE"/>
    <w:rsid w:val="00DB0564"/>
    <w:rsid w:val="00DB0D5D"/>
    <w:rsid w:val="00DB0DF3"/>
    <w:rsid w:val="00DB1539"/>
    <w:rsid w:val="00DB1F98"/>
    <w:rsid w:val="00DB27E1"/>
    <w:rsid w:val="00DB28D9"/>
    <w:rsid w:val="00DB2CDC"/>
    <w:rsid w:val="00DB2CF9"/>
    <w:rsid w:val="00DB2F94"/>
    <w:rsid w:val="00DB2FDC"/>
    <w:rsid w:val="00DB35C7"/>
    <w:rsid w:val="00DB36EA"/>
    <w:rsid w:val="00DB3719"/>
    <w:rsid w:val="00DB3952"/>
    <w:rsid w:val="00DB39DE"/>
    <w:rsid w:val="00DB3D0B"/>
    <w:rsid w:val="00DB3D52"/>
    <w:rsid w:val="00DB42C3"/>
    <w:rsid w:val="00DB4322"/>
    <w:rsid w:val="00DB452C"/>
    <w:rsid w:val="00DB4EE3"/>
    <w:rsid w:val="00DB4F9D"/>
    <w:rsid w:val="00DB5913"/>
    <w:rsid w:val="00DB5A21"/>
    <w:rsid w:val="00DB5DEB"/>
    <w:rsid w:val="00DB5EE5"/>
    <w:rsid w:val="00DB6681"/>
    <w:rsid w:val="00DB6F47"/>
    <w:rsid w:val="00DB70B3"/>
    <w:rsid w:val="00DB749A"/>
    <w:rsid w:val="00DB7570"/>
    <w:rsid w:val="00DB7E8C"/>
    <w:rsid w:val="00DC0307"/>
    <w:rsid w:val="00DC0F93"/>
    <w:rsid w:val="00DC1384"/>
    <w:rsid w:val="00DC1479"/>
    <w:rsid w:val="00DC1624"/>
    <w:rsid w:val="00DC1763"/>
    <w:rsid w:val="00DC22B7"/>
    <w:rsid w:val="00DC2466"/>
    <w:rsid w:val="00DC257F"/>
    <w:rsid w:val="00DC2898"/>
    <w:rsid w:val="00DC28A6"/>
    <w:rsid w:val="00DC28EC"/>
    <w:rsid w:val="00DC3417"/>
    <w:rsid w:val="00DC3DE4"/>
    <w:rsid w:val="00DC4D82"/>
    <w:rsid w:val="00DC5015"/>
    <w:rsid w:val="00DC522F"/>
    <w:rsid w:val="00DC588E"/>
    <w:rsid w:val="00DC5E7A"/>
    <w:rsid w:val="00DC6035"/>
    <w:rsid w:val="00DC6285"/>
    <w:rsid w:val="00DC65D8"/>
    <w:rsid w:val="00DC6689"/>
    <w:rsid w:val="00DC6870"/>
    <w:rsid w:val="00DC69C6"/>
    <w:rsid w:val="00DC6A94"/>
    <w:rsid w:val="00DC6E29"/>
    <w:rsid w:val="00DC7890"/>
    <w:rsid w:val="00DC79A3"/>
    <w:rsid w:val="00DC7E92"/>
    <w:rsid w:val="00DD02C4"/>
    <w:rsid w:val="00DD044C"/>
    <w:rsid w:val="00DD0EBB"/>
    <w:rsid w:val="00DD128A"/>
    <w:rsid w:val="00DD12B1"/>
    <w:rsid w:val="00DD12B5"/>
    <w:rsid w:val="00DD18BD"/>
    <w:rsid w:val="00DD1947"/>
    <w:rsid w:val="00DD1E75"/>
    <w:rsid w:val="00DD1ED7"/>
    <w:rsid w:val="00DD242B"/>
    <w:rsid w:val="00DD2FE5"/>
    <w:rsid w:val="00DD32DF"/>
    <w:rsid w:val="00DD3401"/>
    <w:rsid w:val="00DD3430"/>
    <w:rsid w:val="00DD3480"/>
    <w:rsid w:val="00DD3565"/>
    <w:rsid w:val="00DD370F"/>
    <w:rsid w:val="00DD3A5A"/>
    <w:rsid w:val="00DD4714"/>
    <w:rsid w:val="00DD49D3"/>
    <w:rsid w:val="00DD4BAD"/>
    <w:rsid w:val="00DD4F4A"/>
    <w:rsid w:val="00DD58D9"/>
    <w:rsid w:val="00DD59AB"/>
    <w:rsid w:val="00DD5FFE"/>
    <w:rsid w:val="00DD6396"/>
    <w:rsid w:val="00DD6C34"/>
    <w:rsid w:val="00DD6C70"/>
    <w:rsid w:val="00DD6DA2"/>
    <w:rsid w:val="00DD6FC8"/>
    <w:rsid w:val="00DD761C"/>
    <w:rsid w:val="00DE007D"/>
    <w:rsid w:val="00DE0171"/>
    <w:rsid w:val="00DE0333"/>
    <w:rsid w:val="00DE0558"/>
    <w:rsid w:val="00DE067E"/>
    <w:rsid w:val="00DE088E"/>
    <w:rsid w:val="00DE128B"/>
    <w:rsid w:val="00DE1318"/>
    <w:rsid w:val="00DE1799"/>
    <w:rsid w:val="00DE2184"/>
    <w:rsid w:val="00DE21CF"/>
    <w:rsid w:val="00DE2243"/>
    <w:rsid w:val="00DE279F"/>
    <w:rsid w:val="00DE28F0"/>
    <w:rsid w:val="00DE2D4B"/>
    <w:rsid w:val="00DE2E1E"/>
    <w:rsid w:val="00DE2F6C"/>
    <w:rsid w:val="00DE3E7C"/>
    <w:rsid w:val="00DE3FD6"/>
    <w:rsid w:val="00DE464E"/>
    <w:rsid w:val="00DE4664"/>
    <w:rsid w:val="00DE4811"/>
    <w:rsid w:val="00DE4B0C"/>
    <w:rsid w:val="00DE58DA"/>
    <w:rsid w:val="00DE5FDA"/>
    <w:rsid w:val="00DE61AA"/>
    <w:rsid w:val="00DE61F7"/>
    <w:rsid w:val="00DE7025"/>
    <w:rsid w:val="00DE752E"/>
    <w:rsid w:val="00DE7577"/>
    <w:rsid w:val="00DE7586"/>
    <w:rsid w:val="00DE7793"/>
    <w:rsid w:val="00DE7ADA"/>
    <w:rsid w:val="00DE7D03"/>
    <w:rsid w:val="00DE7F45"/>
    <w:rsid w:val="00DE7FD3"/>
    <w:rsid w:val="00DF02EC"/>
    <w:rsid w:val="00DF058A"/>
    <w:rsid w:val="00DF0820"/>
    <w:rsid w:val="00DF0D33"/>
    <w:rsid w:val="00DF0E63"/>
    <w:rsid w:val="00DF12DC"/>
    <w:rsid w:val="00DF1300"/>
    <w:rsid w:val="00DF155A"/>
    <w:rsid w:val="00DF1EB6"/>
    <w:rsid w:val="00DF1FD6"/>
    <w:rsid w:val="00DF2901"/>
    <w:rsid w:val="00DF2BEA"/>
    <w:rsid w:val="00DF2D0C"/>
    <w:rsid w:val="00DF2F85"/>
    <w:rsid w:val="00DF32AF"/>
    <w:rsid w:val="00DF3307"/>
    <w:rsid w:val="00DF360E"/>
    <w:rsid w:val="00DF3623"/>
    <w:rsid w:val="00DF3A2C"/>
    <w:rsid w:val="00DF4158"/>
    <w:rsid w:val="00DF4430"/>
    <w:rsid w:val="00DF4686"/>
    <w:rsid w:val="00DF4920"/>
    <w:rsid w:val="00DF4DEA"/>
    <w:rsid w:val="00DF4F19"/>
    <w:rsid w:val="00DF5002"/>
    <w:rsid w:val="00DF526E"/>
    <w:rsid w:val="00DF5270"/>
    <w:rsid w:val="00DF5851"/>
    <w:rsid w:val="00DF5B4C"/>
    <w:rsid w:val="00DF6014"/>
    <w:rsid w:val="00DF6531"/>
    <w:rsid w:val="00DF6824"/>
    <w:rsid w:val="00DF69A9"/>
    <w:rsid w:val="00DF6A83"/>
    <w:rsid w:val="00DF7226"/>
    <w:rsid w:val="00DF79C8"/>
    <w:rsid w:val="00DF7BC3"/>
    <w:rsid w:val="00E00368"/>
    <w:rsid w:val="00E005F5"/>
    <w:rsid w:val="00E00A07"/>
    <w:rsid w:val="00E00A92"/>
    <w:rsid w:val="00E0125C"/>
    <w:rsid w:val="00E01395"/>
    <w:rsid w:val="00E019EA"/>
    <w:rsid w:val="00E01A5C"/>
    <w:rsid w:val="00E01FDA"/>
    <w:rsid w:val="00E028E6"/>
    <w:rsid w:val="00E02C20"/>
    <w:rsid w:val="00E0324B"/>
    <w:rsid w:val="00E0345F"/>
    <w:rsid w:val="00E03BEA"/>
    <w:rsid w:val="00E0401E"/>
    <w:rsid w:val="00E046C1"/>
    <w:rsid w:val="00E049EC"/>
    <w:rsid w:val="00E04BBE"/>
    <w:rsid w:val="00E04ED2"/>
    <w:rsid w:val="00E05A43"/>
    <w:rsid w:val="00E05FC4"/>
    <w:rsid w:val="00E0615B"/>
    <w:rsid w:val="00E06977"/>
    <w:rsid w:val="00E06AF4"/>
    <w:rsid w:val="00E073C8"/>
    <w:rsid w:val="00E07686"/>
    <w:rsid w:val="00E07E45"/>
    <w:rsid w:val="00E1007C"/>
    <w:rsid w:val="00E101F9"/>
    <w:rsid w:val="00E102BD"/>
    <w:rsid w:val="00E1039D"/>
    <w:rsid w:val="00E103F8"/>
    <w:rsid w:val="00E10631"/>
    <w:rsid w:val="00E11223"/>
    <w:rsid w:val="00E11337"/>
    <w:rsid w:val="00E114AD"/>
    <w:rsid w:val="00E11EB8"/>
    <w:rsid w:val="00E1273A"/>
    <w:rsid w:val="00E12933"/>
    <w:rsid w:val="00E12A5A"/>
    <w:rsid w:val="00E12AF0"/>
    <w:rsid w:val="00E13528"/>
    <w:rsid w:val="00E136AE"/>
    <w:rsid w:val="00E139D0"/>
    <w:rsid w:val="00E14029"/>
    <w:rsid w:val="00E142B8"/>
    <w:rsid w:val="00E143F1"/>
    <w:rsid w:val="00E145A7"/>
    <w:rsid w:val="00E145E0"/>
    <w:rsid w:val="00E147E5"/>
    <w:rsid w:val="00E14913"/>
    <w:rsid w:val="00E149D5"/>
    <w:rsid w:val="00E14F6F"/>
    <w:rsid w:val="00E150B1"/>
    <w:rsid w:val="00E15352"/>
    <w:rsid w:val="00E154A1"/>
    <w:rsid w:val="00E15ED2"/>
    <w:rsid w:val="00E16187"/>
    <w:rsid w:val="00E164E8"/>
    <w:rsid w:val="00E1654E"/>
    <w:rsid w:val="00E167D4"/>
    <w:rsid w:val="00E172D5"/>
    <w:rsid w:val="00E175FF"/>
    <w:rsid w:val="00E17C3F"/>
    <w:rsid w:val="00E17CFB"/>
    <w:rsid w:val="00E2007F"/>
    <w:rsid w:val="00E200EF"/>
    <w:rsid w:val="00E201E3"/>
    <w:rsid w:val="00E2036F"/>
    <w:rsid w:val="00E20661"/>
    <w:rsid w:val="00E20770"/>
    <w:rsid w:val="00E20855"/>
    <w:rsid w:val="00E20862"/>
    <w:rsid w:val="00E20AD1"/>
    <w:rsid w:val="00E214FB"/>
    <w:rsid w:val="00E216A5"/>
    <w:rsid w:val="00E21864"/>
    <w:rsid w:val="00E222C6"/>
    <w:rsid w:val="00E224C9"/>
    <w:rsid w:val="00E22625"/>
    <w:rsid w:val="00E22732"/>
    <w:rsid w:val="00E22985"/>
    <w:rsid w:val="00E229F7"/>
    <w:rsid w:val="00E22A10"/>
    <w:rsid w:val="00E22BF5"/>
    <w:rsid w:val="00E22E2F"/>
    <w:rsid w:val="00E22EE3"/>
    <w:rsid w:val="00E23224"/>
    <w:rsid w:val="00E23467"/>
    <w:rsid w:val="00E237CC"/>
    <w:rsid w:val="00E23851"/>
    <w:rsid w:val="00E23ACC"/>
    <w:rsid w:val="00E23ADB"/>
    <w:rsid w:val="00E23F96"/>
    <w:rsid w:val="00E24553"/>
    <w:rsid w:val="00E24D56"/>
    <w:rsid w:val="00E24ECA"/>
    <w:rsid w:val="00E250DB"/>
    <w:rsid w:val="00E25334"/>
    <w:rsid w:val="00E25962"/>
    <w:rsid w:val="00E25F1D"/>
    <w:rsid w:val="00E25F49"/>
    <w:rsid w:val="00E2617B"/>
    <w:rsid w:val="00E26737"/>
    <w:rsid w:val="00E2690E"/>
    <w:rsid w:val="00E27135"/>
    <w:rsid w:val="00E272FE"/>
    <w:rsid w:val="00E27871"/>
    <w:rsid w:val="00E27D55"/>
    <w:rsid w:val="00E30517"/>
    <w:rsid w:val="00E3066B"/>
    <w:rsid w:val="00E3070A"/>
    <w:rsid w:val="00E30A72"/>
    <w:rsid w:val="00E30ABF"/>
    <w:rsid w:val="00E30D78"/>
    <w:rsid w:val="00E30DB2"/>
    <w:rsid w:val="00E31506"/>
    <w:rsid w:val="00E31A4E"/>
    <w:rsid w:val="00E3200D"/>
    <w:rsid w:val="00E32E0E"/>
    <w:rsid w:val="00E3305B"/>
    <w:rsid w:val="00E334AB"/>
    <w:rsid w:val="00E33506"/>
    <w:rsid w:val="00E33802"/>
    <w:rsid w:val="00E33814"/>
    <w:rsid w:val="00E339C6"/>
    <w:rsid w:val="00E33B8C"/>
    <w:rsid w:val="00E33DD5"/>
    <w:rsid w:val="00E33E4D"/>
    <w:rsid w:val="00E34D6F"/>
    <w:rsid w:val="00E34F08"/>
    <w:rsid w:val="00E35698"/>
    <w:rsid w:val="00E35AC2"/>
    <w:rsid w:val="00E35EB9"/>
    <w:rsid w:val="00E35F47"/>
    <w:rsid w:val="00E3610B"/>
    <w:rsid w:val="00E363B9"/>
    <w:rsid w:val="00E36A16"/>
    <w:rsid w:val="00E36AED"/>
    <w:rsid w:val="00E377BF"/>
    <w:rsid w:val="00E37C25"/>
    <w:rsid w:val="00E401AA"/>
    <w:rsid w:val="00E40362"/>
    <w:rsid w:val="00E404A0"/>
    <w:rsid w:val="00E40FA3"/>
    <w:rsid w:val="00E412B6"/>
    <w:rsid w:val="00E417EA"/>
    <w:rsid w:val="00E41BAC"/>
    <w:rsid w:val="00E41CD2"/>
    <w:rsid w:val="00E42532"/>
    <w:rsid w:val="00E4253D"/>
    <w:rsid w:val="00E42D71"/>
    <w:rsid w:val="00E432AE"/>
    <w:rsid w:val="00E434D2"/>
    <w:rsid w:val="00E4356E"/>
    <w:rsid w:val="00E43F1E"/>
    <w:rsid w:val="00E4466A"/>
    <w:rsid w:val="00E447D5"/>
    <w:rsid w:val="00E45041"/>
    <w:rsid w:val="00E450D8"/>
    <w:rsid w:val="00E452D0"/>
    <w:rsid w:val="00E45784"/>
    <w:rsid w:val="00E45A9D"/>
    <w:rsid w:val="00E460A1"/>
    <w:rsid w:val="00E463A2"/>
    <w:rsid w:val="00E46474"/>
    <w:rsid w:val="00E46635"/>
    <w:rsid w:val="00E4687D"/>
    <w:rsid w:val="00E46BC0"/>
    <w:rsid w:val="00E46CC9"/>
    <w:rsid w:val="00E47642"/>
    <w:rsid w:val="00E47D5F"/>
    <w:rsid w:val="00E47D96"/>
    <w:rsid w:val="00E5037A"/>
    <w:rsid w:val="00E508D6"/>
    <w:rsid w:val="00E50ADD"/>
    <w:rsid w:val="00E515A3"/>
    <w:rsid w:val="00E51A1D"/>
    <w:rsid w:val="00E51E23"/>
    <w:rsid w:val="00E51EC2"/>
    <w:rsid w:val="00E523F3"/>
    <w:rsid w:val="00E52F76"/>
    <w:rsid w:val="00E5315C"/>
    <w:rsid w:val="00E534EA"/>
    <w:rsid w:val="00E53661"/>
    <w:rsid w:val="00E538E0"/>
    <w:rsid w:val="00E541FA"/>
    <w:rsid w:val="00E547DF"/>
    <w:rsid w:val="00E54AE9"/>
    <w:rsid w:val="00E54D33"/>
    <w:rsid w:val="00E564C1"/>
    <w:rsid w:val="00E56695"/>
    <w:rsid w:val="00E56D53"/>
    <w:rsid w:val="00E56D97"/>
    <w:rsid w:val="00E56E3C"/>
    <w:rsid w:val="00E56F3C"/>
    <w:rsid w:val="00E5711F"/>
    <w:rsid w:val="00E577B5"/>
    <w:rsid w:val="00E6000E"/>
    <w:rsid w:val="00E60050"/>
    <w:rsid w:val="00E6014B"/>
    <w:rsid w:val="00E602C9"/>
    <w:rsid w:val="00E606CB"/>
    <w:rsid w:val="00E608B7"/>
    <w:rsid w:val="00E608E1"/>
    <w:rsid w:val="00E60E12"/>
    <w:rsid w:val="00E60F80"/>
    <w:rsid w:val="00E6134E"/>
    <w:rsid w:val="00E613CE"/>
    <w:rsid w:val="00E61B55"/>
    <w:rsid w:val="00E61DAC"/>
    <w:rsid w:val="00E61F86"/>
    <w:rsid w:val="00E62AF2"/>
    <w:rsid w:val="00E62C6B"/>
    <w:rsid w:val="00E630F7"/>
    <w:rsid w:val="00E639A3"/>
    <w:rsid w:val="00E643D0"/>
    <w:rsid w:val="00E64763"/>
    <w:rsid w:val="00E647DC"/>
    <w:rsid w:val="00E6484F"/>
    <w:rsid w:val="00E64B4F"/>
    <w:rsid w:val="00E65A35"/>
    <w:rsid w:val="00E65E6B"/>
    <w:rsid w:val="00E6640D"/>
    <w:rsid w:val="00E666A1"/>
    <w:rsid w:val="00E6670B"/>
    <w:rsid w:val="00E6682F"/>
    <w:rsid w:val="00E672BA"/>
    <w:rsid w:val="00E67394"/>
    <w:rsid w:val="00E67631"/>
    <w:rsid w:val="00E7002F"/>
    <w:rsid w:val="00E7041A"/>
    <w:rsid w:val="00E705E5"/>
    <w:rsid w:val="00E70B0C"/>
    <w:rsid w:val="00E71952"/>
    <w:rsid w:val="00E719E4"/>
    <w:rsid w:val="00E71DF1"/>
    <w:rsid w:val="00E71EDB"/>
    <w:rsid w:val="00E71F17"/>
    <w:rsid w:val="00E72171"/>
    <w:rsid w:val="00E723D3"/>
    <w:rsid w:val="00E7242A"/>
    <w:rsid w:val="00E72771"/>
    <w:rsid w:val="00E72ABE"/>
    <w:rsid w:val="00E72BCC"/>
    <w:rsid w:val="00E739A7"/>
    <w:rsid w:val="00E73E01"/>
    <w:rsid w:val="00E7449A"/>
    <w:rsid w:val="00E74B5A"/>
    <w:rsid w:val="00E7524F"/>
    <w:rsid w:val="00E7556D"/>
    <w:rsid w:val="00E75693"/>
    <w:rsid w:val="00E756FB"/>
    <w:rsid w:val="00E76141"/>
    <w:rsid w:val="00E76270"/>
    <w:rsid w:val="00E7649F"/>
    <w:rsid w:val="00E76B45"/>
    <w:rsid w:val="00E76CB7"/>
    <w:rsid w:val="00E77040"/>
    <w:rsid w:val="00E772C4"/>
    <w:rsid w:val="00E77655"/>
    <w:rsid w:val="00E8016D"/>
    <w:rsid w:val="00E810EC"/>
    <w:rsid w:val="00E8112C"/>
    <w:rsid w:val="00E81587"/>
    <w:rsid w:val="00E81645"/>
    <w:rsid w:val="00E82336"/>
    <w:rsid w:val="00E826C8"/>
    <w:rsid w:val="00E82819"/>
    <w:rsid w:val="00E82EE0"/>
    <w:rsid w:val="00E83280"/>
    <w:rsid w:val="00E832C9"/>
    <w:rsid w:val="00E8344D"/>
    <w:rsid w:val="00E83469"/>
    <w:rsid w:val="00E83B47"/>
    <w:rsid w:val="00E83E6E"/>
    <w:rsid w:val="00E8412F"/>
    <w:rsid w:val="00E84661"/>
    <w:rsid w:val="00E847BF"/>
    <w:rsid w:val="00E84934"/>
    <w:rsid w:val="00E84A69"/>
    <w:rsid w:val="00E853AC"/>
    <w:rsid w:val="00E85483"/>
    <w:rsid w:val="00E8548B"/>
    <w:rsid w:val="00E85AED"/>
    <w:rsid w:val="00E85E7A"/>
    <w:rsid w:val="00E86057"/>
    <w:rsid w:val="00E861F7"/>
    <w:rsid w:val="00E86647"/>
    <w:rsid w:val="00E86BF7"/>
    <w:rsid w:val="00E87096"/>
    <w:rsid w:val="00E87182"/>
    <w:rsid w:val="00E87581"/>
    <w:rsid w:val="00E879F0"/>
    <w:rsid w:val="00E87AE6"/>
    <w:rsid w:val="00E87BC7"/>
    <w:rsid w:val="00E90278"/>
    <w:rsid w:val="00E906F3"/>
    <w:rsid w:val="00E9073B"/>
    <w:rsid w:val="00E9084B"/>
    <w:rsid w:val="00E91139"/>
    <w:rsid w:val="00E915E1"/>
    <w:rsid w:val="00E919F0"/>
    <w:rsid w:val="00E91BF2"/>
    <w:rsid w:val="00E91DDE"/>
    <w:rsid w:val="00E91E61"/>
    <w:rsid w:val="00E920B8"/>
    <w:rsid w:val="00E924C7"/>
    <w:rsid w:val="00E9281F"/>
    <w:rsid w:val="00E92F0A"/>
    <w:rsid w:val="00E930CC"/>
    <w:rsid w:val="00E93168"/>
    <w:rsid w:val="00E93313"/>
    <w:rsid w:val="00E93402"/>
    <w:rsid w:val="00E9346A"/>
    <w:rsid w:val="00E937E7"/>
    <w:rsid w:val="00E939E4"/>
    <w:rsid w:val="00E93A7A"/>
    <w:rsid w:val="00E93B3D"/>
    <w:rsid w:val="00E93D80"/>
    <w:rsid w:val="00E93FEB"/>
    <w:rsid w:val="00E94307"/>
    <w:rsid w:val="00E94762"/>
    <w:rsid w:val="00E94B0E"/>
    <w:rsid w:val="00E95754"/>
    <w:rsid w:val="00E959A9"/>
    <w:rsid w:val="00E95A9A"/>
    <w:rsid w:val="00E9627E"/>
    <w:rsid w:val="00E96805"/>
    <w:rsid w:val="00E96C84"/>
    <w:rsid w:val="00E96F40"/>
    <w:rsid w:val="00E96FBC"/>
    <w:rsid w:val="00E97353"/>
    <w:rsid w:val="00E9738B"/>
    <w:rsid w:val="00E97507"/>
    <w:rsid w:val="00E97512"/>
    <w:rsid w:val="00E97C86"/>
    <w:rsid w:val="00EA026A"/>
    <w:rsid w:val="00EA0281"/>
    <w:rsid w:val="00EA0BD3"/>
    <w:rsid w:val="00EA0BFA"/>
    <w:rsid w:val="00EA0E05"/>
    <w:rsid w:val="00EA0E10"/>
    <w:rsid w:val="00EA138D"/>
    <w:rsid w:val="00EA1541"/>
    <w:rsid w:val="00EA1B4A"/>
    <w:rsid w:val="00EA1CC1"/>
    <w:rsid w:val="00EA2271"/>
    <w:rsid w:val="00EA2324"/>
    <w:rsid w:val="00EA2585"/>
    <w:rsid w:val="00EA2730"/>
    <w:rsid w:val="00EA2C3C"/>
    <w:rsid w:val="00EA3002"/>
    <w:rsid w:val="00EA3641"/>
    <w:rsid w:val="00EA3D67"/>
    <w:rsid w:val="00EA3DB9"/>
    <w:rsid w:val="00EA430C"/>
    <w:rsid w:val="00EA475F"/>
    <w:rsid w:val="00EA4A36"/>
    <w:rsid w:val="00EA5029"/>
    <w:rsid w:val="00EA5335"/>
    <w:rsid w:val="00EA5372"/>
    <w:rsid w:val="00EA5D3C"/>
    <w:rsid w:val="00EA626F"/>
    <w:rsid w:val="00EA630B"/>
    <w:rsid w:val="00EA6D78"/>
    <w:rsid w:val="00EA6E29"/>
    <w:rsid w:val="00EA7721"/>
    <w:rsid w:val="00EA79F4"/>
    <w:rsid w:val="00EA7B1C"/>
    <w:rsid w:val="00EA7CE6"/>
    <w:rsid w:val="00EA7E15"/>
    <w:rsid w:val="00EA7E9E"/>
    <w:rsid w:val="00EA7EF5"/>
    <w:rsid w:val="00EA7F1F"/>
    <w:rsid w:val="00EB05DC"/>
    <w:rsid w:val="00EB0650"/>
    <w:rsid w:val="00EB0CBA"/>
    <w:rsid w:val="00EB1705"/>
    <w:rsid w:val="00EB2023"/>
    <w:rsid w:val="00EB2435"/>
    <w:rsid w:val="00EB269A"/>
    <w:rsid w:val="00EB2814"/>
    <w:rsid w:val="00EB296A"/>
    <w:rsid w:val="00EB2ABE"/>
    <w:rsid w:val="00EB3495"/>
    <w:rsid w:val="00EB365A"/>
    <w:rsid w:val="00EB3828"/>
    <w:rsid w:val="00EB3953"/>
    <w:rsid w:val="00EB3C79"/>
    <w:rsid w:val="00EB3CE0"/>
    <w:rsid w:val="00EB3DB0"/>
    <w:rsid w:val="00EB3F2D"/>
    <w:rsid w:val="00EB410B"/>
    <w:rsid w:val="00EB4128"/>
    <w:rsid w:val="00EB42C8"/>
    <w:rsid w:val="00EB461B"/>
    <w:rsid w:val="00EB4E1F"/>
    <w:rsid w:val="00EB534C"/>
    <w:rsid w:val="00EB55B0"/>
    <w:rsid w:val="00EB55D2"/>
    <w:rsid w:val="00EB56E5"/>
    <w:rsid w:val="00EB5A08"/>
    <w:rsid w:val="00EB5C31"/>
    <w:rsid w:val="00EB6721"/>
    <w:rsid w:val="00EB6A1B"/>
    <w:rsid w:val="00EB6C51"/>
    <w:rsid w:val="00EB6C53"/>
    <w:rsid w:val="00EB720A"/>
    <w:rsid w:val="00EB749C"/>
    <w:rsid w:val="00EB7675"/>
    <w:rsid w:val="00EB7832"/>
    <w:rsid w:val="00EB7B45"/>
    <w:rsid w:val="00EB7C50"/>
    <w:rsid w:val="00EB7E4D"/>
    <w:rsid w:val="00EB7E97"/>
    <w:rsid w:val="00EB7FE8"/>
    <w:rsid w:val="00EB7FF5"/>
    <w:rsid w:val="00EC06DE"/>
    <w:rsid w:val="00EC0A5E"/>
    <w:rsid w:val="00EC183D"/>
    <w:rsid w:val="00EC1D83"/>
    <w:rsid w:val="00EC1FE9"/>
    <w:rsid w:val="00EC28CD"/>
    <w:rsid w:val="00EC2C50"/>
    <w:rsid w:val="00EC2E21"/>
    <w:rsid w:val="00EC30FE"/>
    <w:rsid w:val="00EC36D3"/>
    <w:rsid w:val="00EC36DD"/>
    <w:rsid w:val="00EC3CA4"/>
    <w:rsid w:val="00EC3E81"/>
    <w:rsid w:val="00EC3EC8"/>
    <w:rsid w:val="00EC44E7"/>
    <w:rsid w:val="00EC4D77"/>
    <w:rsid w:val="00EC4D7B"/>
    <w:rsid w:val="00EC4E2E"/>
    <w:rsid w:val="00EC555C"/>
    <w:rsid w:val="00EC60A1"/>
    <w:rsid w:val="00EC614D"/>
    <w:rsid w:val="00EC6152"/>
    <w:rsid w:val="00EC6337"/>
    <w:rsid w:val="00EC6588"/>
    <w:rsid w:val="00EC6D68"/>
    <w:rsid w:val="00EC6D82"/>
    <w:rsid w:val="00EC70BF"/>
    <w:rsid w:val="00EC7183"/>
    <w:rsid w:val="00EC71AB"/>
    <w:rsid w:val="00EC73D5"/>
    <w:rsid w:val="00EC76A8"/>
    <w:rsid w:val="00EC77A8"/>
    <w:rsid w:val="00EC78E3"/>
    <w:rsid w:val="00EC7EE8"/>
    <w:rsid w:val="00ED0DE8"/>
    <w:rsid w:val="00ED0EB9"/>
    <w:rsid w:val="00ED1A21"/>
    <w:rsid w:val="00ED1A39"/>
    <w:rsid w:val="00ED1CAC"/>
    <w:rsid w:val="00ED1CD6"/>
    <w:rsid w:val="00ED2338"/>
    <w:rsid w:val="00ED2FF1"/>
    <w:rsid w:val="00ED3207"/>
    <w:rsid w:val="00ED32E7"/>
    <w:rsid w:val="00ED341E"/>
    <w:rsid w:val="00ED3423"/>
    <w:rsid w:val="00ED352D"/>
    <w:rsid w:val="00ED3534"/>
    <w:rsid w:val="00ED38D7"/>
    <w:rsid w:val="00ED3B7D"/>
    <w:rsid w:val="00ED3DA3"/>
    <w:rsid w:val="00ED40CC"/>
    <w:rsid w:val="00ED4834"/>
    <w:rsid w:val="00ED4DAA"/>
    <w:rsid w:val="00ED4DDF"/>
    <w:rsid w:val="00ED4EEA"/>
    <w:rsid w:val="00ED5122"/>
    <w:rsid w:val="00ED5300"/>
    <w:rsid w:val="00ED54F7"/>
    <w:rsid w:val="00ED58F2"/>
    <w:rsid w:val="00ED6100"/>
    <w:rsid w:val="00ED6E4E"/>
    <w:rsid w:val="00ED6FAC"/>
    <w:rsid w:val="00ED7BAF"/>
    <w:rsid w:val="00EE0318"/>
    <w:rsid w:val="00EE04FF"/>
    <w:rsid w:val="00EE08BC"/>
    <w:rsid w:val="00EE0935"/>
    <w:rsid w:val="00EE09EA"/>
    <w:rsid w:val="00EE0A49"/>
    <w:rsid w:val="00EE15A8"/>
    <w:rsid w:val="00EE15CA"/>
    <w:rsid w:val="00EE18BB"/>
    <w:rsid w:val="00EE1938"/>
    <w:rsid w:val="00EE1CDA"/>
    <w:rsid w:val="00EE24B7"/>
    <w:rsid w:val="00EE289B"/>
    <w:rsid w:val="00EE2AAB"/>
    <w:rsid w:val="00EE313E"/>
    <w:rsid w:val="00EE3196"/>
    <w:rsid w:val="00EE3203"/>
    <w:rsid w:val="00EE3318"/>
    <w:rsid w:val="00EE339F"/>
    <w:rsid w:val="00EE33A6"/>
    <w:rsid w:val="00EE3DCB"/>
    <w:rsid w:val="00EE418F"/>
    <w:rsid w:val="00EE4825"/>
    <w:rsid w:val="00EE4BC4"/>
    <w:rsid w:val="00EE5112"/>
    <w:rsid w:val="00EE59AF"/>
    <w:rsid w:val="00EE5A3E"/>
    <w:rsid w:val="00EE62B4"/>
    <w:rsid w:val="00EE6362"/>
    <w:rsid w:val="00EE636D"/>
    <w:rsid w:val="00EE66B1"/>
    <w:rsid w:val="00EE744E"/>
    <w:rsid w:val="00EE752C"/>
    <w:rsid w:val="00EE7D91"/>
    <w:rsid w:val="00EE7E2F"/>
    <w:rsid w:val="00EE7ECE"/>
    <w:rsid w:val="00EE7F2E"/>
    <w:rsid w:val="00EF0138"/>
    <w:rsid w:val="00EF02DF"/>
    <w:rsid w:val="00EF082A"/>
    <w:rsid w:val="00EF0BF2"/>
    <w:rsid w:val="00EF0E50"/>
    <w:rsid w:val="00EF16D6"/>
    <w:rsid w:val="00EF17D0"/>
    <w:rsid w:val="00EF209D"/>
    <w:rsid w:val="00EF20FD"/>
    <w:rsid w:val="00EF2457"/>
    <w:rsid w:val="00EF2786"/>
    <w:rsid w:val="00EF28E6"/>
    <w:rsid w:val="00EF3A28"/>
    <w:rsid w:val="00EF3A3D"/>
    <w:rsid w:val="00EF3A4A"/>
    <w:rsid w:val="00EF3D41"/>
    <w:rsid w:val="00EF3D43"/>
    <w:rsid w:val="00EF3EE0"/>
    <w:rsid w:val="00EF493B"/>
    <w:rsid w:val="00EF49E0"/>
    <w:rsid w:val="00EF4E9F"/>
    <w:rsid w:val="00EF4F32"/>
    <w:rsid w:val="00EF5326"/>
    <w:rsid w:val="00EF5747"/>
    <w:rsid w:val="00EF57F7"/>
    <w:rsid w:val="00EF5861"/>
    <w:rsid w:val="00EF61C2"/>
    <w:rsid w:val="00EF6EF5"/>
    <w:rsid w:val="00EF6F6C"/>
    <w:rsid w:val="00EF71EE"/>
    <w:rsid w:val="00EF7878"/>
    <w:rsid w:val="00EF7F14"/>
    <w:rsid w:val="00EF7F47"/>
    <w:rsid w:val="00F000F0"/>
    <w:rsid w:val="00F00180"/>
    <w:rsid w:val="00F004AB"/>
    <w:rsid w:val="00F006E4"/>
    <w:rsid w:val="00F00923"/>
    <w:rsid w:val="00F00B7D"/>
    <w:rsid w:val="00F00C9D"/>
    <w:rsid w:val="00F0109A"/>
    <w:rsid w:val="00F0156A"/>
    <w:rsid w:val="00F01571"/>
    <w:rsid w:val="00F0197D"/>
    <w:rsid w:val="00F01A58"/>
    <w:rsid w:val="00F023A1"/>
    <w:rsid w:val="00F02691"/>
    <w:rsid w:val="00F026AE"/>
    <w:rsid w:val="00F027FF"/>
    <w:rsid w:val="00F02B5B"/>
    <w:rsid w:val="00F0301D"/>
    <w:rsid w:val="00F032DF"/>
    <w:rsid w:val="00F0372A"/>
    <w:rsid w:val="00F0388F"/>
    <w:rsid w:val="00F03891"/>
    <w:rsid w:val="00F03B1F"/>
    <w:rsid w:val="00F046FD"/>
    <w:rsid w:val="00F04D51"/>
    <w:rsid w:val="00F05609"/>
    <w:rsid w:val="00F05EED"/>
    <w:rsid w:val="00F05F00"/>
    <w:rsid w:val="00F06F02"/>
    <w:rsid w:val="00F07816"/>
    <w:rsid w:val="00F07CD5"/>
    <w:rsid w:val="00F10437"/>
    <w:rsid w:val="00F10465"/>
    <w:rsid w:val="00F10864"/>
    <w:rsid w:val="00F10BB6"/>
    <w:rsid w:val="00F1135C"/>
    <w:rsid w:val="00F1165E"/>
    <w:rsid w:val="00F11CF5"/>
    <w:rsid w:val="00F12056"/>
    <w:rsid w:val="00F1281A"/>
    <w:rsid w:val="00F12B3D"/>
    <w:rsid w:val="00F13242"/>
    <w:rsid w:val="00F13555"/>
    <w:rsid w:val="00F13678"/>
    <w:rsid w:val="00F1403E"/>
    <w:rsid w:val="00F140FE"/>
    <w:rsid w:val="00F1415B"/>
    <w:rsid w:val="00F14271"/>
    <w:rsid w:val="00F14605"/>
    <w:rsid w:val="00F14FB4"/>
    <w:rsid w:val="00F1587D"/>
    <w:rsid w:val="00F15C93"/>
    <w:rsid w:val="00F15E55"/>
    <w:rsid w:val="00F1604E"/>
    <w:rsid w:val="00F165FF"/>
    <w:rsid w:val="00F16BB1"/>
    <w:rsid w:val="00F1745D"/>
    <w:rsid w:val="00F175B3"/>
    <w:rsid w:val="00F17A8F"/>
    <w:rsid w:val="00F17D56"/>
    <w:rsid w:val="00F20046"/>
    <w:rsid w:val="00F20242"/>
    <w:rsid w:val="00F206FE"/>
    <w:rsid w:val="00F20C7C"/>
    <w:rsid w:val="00F20D66"/>
    <w:rsid w:val="00F20EF1"/>
    <w:rsid w:val="00F20F5B"/>
    <w:rsid w:val="00F21048"/>
    <w:rsid w:val="00F210AB"/>
    <w:rsid w:val="00F2157F"/>
    <w:rsid w:val="00F21758"/>
    <w:rsid w:val="00F21857"/>
    <w:rsid w:val="00F218EF"/>
    <w:rsid w:val="00F21F61"/>
    <w:rsid w:val="00F22210"/>
    <w:rsid w:val="00F22444"/>
    <w:rsid w:val="00F225C1"/>
    <w:rsid w:val="00F22B7D"/>
    <w:rsid w:val="00F22C96"/>
    <w:rsid w:val="00F22FC1"/>
    <w:rsid w:val="00F23378"/>
    <w:rsid w:val="00F2357F"/>
    <w:rsid w:val="00F237B9"/>
    <w:rsid w:val="00F23BD0"/>
    <w:rsid w:val="00F23D7A"/>
    <w:rsid w:val="00F23FCA"/>
    <w:rsid w:val="00F2456B"/>
    <w:rsid w:val="00F24A57"/>
    <w:rsid w:val="00F24D96"/>
    <w:rsid w:val="00F24E4C"/>
    <w:rsid w:val="00F24F4D"/>
    <w:rsid w:val="00F24FA0"/>
    <w:rsid w:val="00F25157"/>
    <w:rsid w:val="00F25EB4"/>
    <w:rsid w:val="00F25F26"/>
    <w:rsid w:val="00F25F62"/>
    <w:rsid w:val="00F2617C"/>
    <w:rsid w:val="00F2643A"/>
    <w:rsid w:val="00F266A1"/>
    <w:rsid w:val="00F26886"/>
    <w:rsid w:val="00F2699C"/>
    <w:rsid w:val="00F26AE1"/>
    <w:rsid w:val="00F27000"/>
    <w:rsid w:val="00F27809"/>
    <w:rsid w:val="00F27E0C"/>
    <w:rsid w:val="00F27F00"/>
    <w:rsid w:val="00F3002F"/>
    <w:rsid w:val="00F30353"/>
    <w:rsid w:val="00F3075E"/>
    <w:rsid w:val="00F308C0"/>
    <w:rsid w:val="00F30D5D"/>
    <w:rsid w:val="00F30DDA"/>
    <w:rsid w:val="00F317A1"/>
    <w:rsid w:val="00F318E7"/>
    <w:rsid w:val="00F31F17"/>
    <w:rsid w:val="00F3236F"/>
    <w:rsid w:val="00F32374"/>
    <w:rsid w:val="00F32DD1"/>
    <w:rsid w:val="00F32F0E"/>
    <w:rsid w:val="00F32F22"/>
    <w:rsid w:val="00F32F3E"/>
    <w:rsid w:val="00F3333E"/>
    <w:rsid w:val="00F336F2"/>
    <w:rsid w:val="00F3383E"/>
    <w:rsid w:val="00F34286"/>
    <w:rsid w:val="00F342E5"/>
    <w:rsid w:val="00F34483"/>
    <w:rsid w:val="00F346BC"/>
    <w:rsid w:val="00F3521B"/>
    <w:rsid w:val="00F354AF"/>
    <w:rsid w:val="00F35561"/>
    <w:rsid w:val="00F357D1"/>
    <w:rsid w:val="00F35865"/>
    <w:rsid w:val="00F35E92"/>
    <w:rsid w:val="00F360BA"/>
    <w:rsid w:val="00F36640"/>
    <w:rsid w:val="00F366CE"/>
    <w:rsid w:val="00F369FF"/>
    <w:rsid w:val="00F36BF8"/>
    <w:rsid w:val="00F371FB"/>
    <w:rsid w:val="00F372E5"/>
    <w:rsid w:val="00F37404"/>
    <w:rsid w:val="00F377A2"/>
    <w:rsid w:val="00F378E2"/>
    <w:rsid w:val="00F37922"/>
    <w:rsid w:val="00F37AEF"/>
    <w:rsid w:val="00F37BD8"/>
    <w:rsid w:val="00F37DC6"/>
    <w:rsid w:val="00F401C8"/>
    <w:rsid w:val="00F405C7"/>
    <w:rsid w:val="00F41360"/>
    <w:rsid w:val="00F419D1"/>
    <w:rsid w:val="00F41D1F"/>
    <w:rsid w:val="00F41E4C"/>
    <w:rsid w:val="00F42910"/>
    <w:rsid w:val="00F42C2B"/>
    <w:rsid w:val="00F43A8E"/>
    <w:rsid w:val="00F4416D"/>
    <w:rsid w:val="00F44833"/>
    <w:rsid w:val="00F44A60"/>
    <w:rsid w:val="00F458F5"/>
    <w:rsid w:val="00F45B82"/>
    <w:rsid w:val="00F46694"/>
    <w:rsid w:val="00F467B0"/>
    <w:rsid w:val="00F4683A"/>
    <w:rsid w:val="00F46E40"/>
    <w:rsid w:val="00F46F8B"/>
    <w:rsid w:val="00F47132"/>
    <w:rsid w:val="00F47365"/>
    <w:rsid w:val="00F47728"/>
    <w:rsid w:val="00F47AF4"/>
    <w:rsid w:val="00F47AFE"/>
    <w:rsid w:val="00F47C37"/>
    <w:rsid w:val="00F47CBA"/>
    <w:rsid w:val="00F47CF5"/>
    <w:rsid w:val="00F50020"/>
    <w:rsid w:val="00F50671"/>
    <w:rsid w:val="00F50849"/>
    <w:rsid w:val="00F50E7F"/>
    <w:rsid w:val="00F50E91"/>
    <w:rsid w:val="00F513BA"/>
    <w:rsid w:val="00F51447"/>
    <w:rsid w:val="00F514EF"/>
    <w:rsid w:val="00F516F4"/>
    <w:rsid w:val="00F517FC"/>
    <w:rsid w:val="00F5216B"/>
    <w:rsid w:val="00F5234E"/>
    <w:rsid w:val="00F52756"/>
    <w:rsid w:val="00F528A1"/>
    <w:rsid w:val="00F52A47"/>
    <w:rsid w:val="00F52A4B"/>
    <w:rsid w:val="00F52C6C"/>
    <w:rsid w:val="00F52E16"/>
    <w:rsid w:val="00F52FA8"/>
    <w:rsid w:val="00F532FD"/>
    <w:rsid w:val="00F538CD"/>
    <w:rsid w:val="00F53AD8"/>
    <w:rsid w:val="00F54192"/>
    <w:rsid w:val="00F542D8"/>
    <w:rsid w:val="00F548C8"/>
    <w:rsid w:val="00F54B2E"/>
    <w:rsid w:val="00F54B39"/>
    <w:rsid w:val="00F5532C"/>
    <w:rsid w:val="00F553D1"/>
    <w:rsid w:val="00F55847"/>
    <w:rsid w:val="00F558E3"/>
    <w:rsid w:val="00F55AC5"/>
    <w:rsid w:val="00F560BB"/>
    <w:rsid w:val="00F564B4"/>
    <w:rsid w:val="00F56D31"/>
    <w:rsid w:val="00F57183"/>
    <w:rsid w:val="00F5765A"/>
    <w:rsid w:val="00F57C72"/>
    <w:rsid w:val="00F57E51"/>
    <w:rsid w:val="00F6014B"/>
    <w:rsid w:val="00F6021A"/>
    <w:rsid w:val="00F6021F"/>
    <w:rsid w:val="00F60845"/>
    <w:rsid w:val="00F61158"/>
    <w:rsid w:val="00F614D1"/>
    <w:rsid w:val="00F61564"/>
    <w:rsid w:val="00F618D5"/>
    <w:rsid w:val="00F61D3D"/>
    <w:rsid w:val="00F61FDE"/>
    <w:rsid w:val="00F62143"/>
    <w:rsid w:val="00F62338"/>
    <w:rsid w:val="00F62377"/>
    <w:rsid w:val="00F62862"/>
    <w:rsid w:val="00F63005"/>
    <w:rsid w:val="00F63289"/>
    <w:rsid w:val="00F639FA"/>
    <w:rsid w:val="00F63A49"/>
    <w:rsid w:val="00F63BCB"/>
    <w:rsid w:val="00F63CD2"/>
    <w:rsid w:val="00F63F71"/>
    <w:rsid w:val="00F6433C"/>
    <w:rsid w:val="00F648A2"/>
    <w:rsid w:val="00F64928"/>
    <w:rsid w:val="00F64966"/>
    <w:rsid w:val="00F651C1"/>
    <w:rsid w:val="00F658D9"/>
    <w:rsid w:val="00F65961"/>
    <w:rsid w:val="00F65E8A"/>
    <w:rsid w:val="00F65E91"/>
    <w:rsid w:val="00F660B8"/>
    <w:rsid w:val="00F6617D"/>
    <w:rsid w:val="00F66709"/>
    <w:rsid w:val="00F669E3"/>
    <w:rsid w:val="00F66AF7"/>
    <w:rsid w:val="00F672EB"/>
    <w:rsid w:val="00F6753C"/>
    <w:rsid w:val="00F67906"/>
    <w:rsid w:val="00F679D0"/>
    <w:rsid w:val="00F67A85"/>
    <w:rsid w:val="00F67D0D"/>
    <w:rsid w:val="00F70298"/>
    <w:rsid w:val="00F7063E"/>
    <w:rsid w:val="00F71026"/>
    <w:rsid w:val="00F71042"/>
    <w:rsid w:val="00F710A0"/>
    <w:rsid w:val="00F710D9"/>
    <w:rsid w:val="00F71656"/>
    <w:rsid w:val="00F71893"/>
    <w:rsid w:val="00F71976"/>
    <w:rsid w:val="00F71DC2"/>
    <w:rsid w:val="00F71F79"/>
    <w:rsid w:val="00F720EE"/>
    <w:rsid w:val="00F721A1"/>
    <w:rsid w:val="00F724E3"/>
    <w:rsid w:val="00F727AA"/>
    <w:rsid w:val="00F729F2"/>
    <w:rsid w:val="00F72C94"/>
    <w:rsid w:val="00F73F43"/>
    <w:rsid w:val="00F7464A"/>
    <w:rsid w:val="00F74664"/>
    <w:rsid w:val="00F74791"/>
    <w:rsid w:val="00F747FD"/>
    <w:rsid w:val="00F74A7A"/>
    <w:rsid w:val="00F7596A"/>
    <w:rsid w:val="00F75C0B"/>
    <w:rsid w:val="00F763DF"/>
    <w:rsid w:val="00F77028"/>
    <w:rsid w:val="00F7792A"/>
    <w:rsid w:val="00F77C47"/>
    <w:rsid w:val="00F77CFA"/>
    <w:rsid w:val="00F802D3"/>
    <w:rsid w:val="00F80A32"/>
    <w:rsid w:val="00F80D8F"/>
    <w:rsid w:val="00F8116A"/>
    <w:rsid w:val="00F81311"/>
    <w:rsid w:val="00F81625"/>
    <w:rsid w:val="00F81A23"/>
    <w:rsid w:val="00F81A54"/>
    <w:rsid w:val="00F81E0E"/>
    <w:rsid w:val="00F81F25"/>
    <w:rsid w:val="00F820CA"/>
    <w:rsid w:val="00F821C0"/>
    <w:rsid w:val="00F82272"/>
    <w:rsid w:val="00F82368"/>
    <w:rsid w:val="00F825FF"/>
    <w:rsid w:val="00F82760"/>
    <w:rsid w:val="00F82A7D"/>
    <w:rsid w:val="00F82D8E"/>
    <w:rsid w:val="00F8317F"/>
    <w:rsid w:val="00F83301"/>
    <w:rsid w:val="00F837DD"/>
    <w:rsid w:val="00F840FD"/>
    <w:rsid w:val="00F849D7"/>
    <w:rsid w:val="00F84A2F"/>
    <w:rsid w:val="00F84BAB"/>
    <w:rsid w:val="00F84D93"/>
    <w:rsid w:val="00F850EB"/>
    <w:rsid w:val="00F855CB"/>
    <w:rsid w:val="00F85744"/>
    <w:rsid w:val="00F85E98"/>
    <w:rsid w:val="00F86165"/>
    <w:rsid w:val="00F862CA"/>
    <w:rsid w:val="00F863EB"/>
    <w:rsid w:val="00F868B3"/>
    <w:rsid w:val="00F86AEA"/>
    <w:rsid w:val="00F86B20"/>
    <w:rsid w:val="00F86C43"/>
    <w:rsid w:val="00F8718E"/>
    <w:rsid w:val="00F87201"/>
    <w:rsid w:val="00F87317"/>
    <w:rsid w:val="00F87494"/>
    <w:rsid w:val="00F879C6"/>
    <w:rsid w:val="00F87BB7"/>
    <w:rsid w:val="00F87D07"/>
    <w:rsid w:val="00F87D16"/>
    <w:rsid w:val="00F901C2"/>
    <w:rsid w:val="00F902D2"/>
    <w:rsid w:val="00F90391"/>
    <w:rsid w:val="00F9046C"/>
    <w:rsid w:val="00F90720"/>
    <w:rsid w:val="00F90BE4"/>
    <w:rsid w:val="00F90C86"/>
    <w:rsid w:val="00F90F6C"/>
    <w:rsid w:val="00F90FD6"/>
    <w:rsid w:val="00F910E4"/>
    <w:rsid w:val="00F915AB"/>
    <w:rsid w:val="00F9174D"/>
    <w:rsid w:val="00F91906"/>
    <w:rsid w:val="00F91932"/>
    <w:rsid w:val="00F91CA2"/>
    <w:rsid w:val="00F91DAC"/>
    <w:rsid w:val="00F92174"/>
    <w:rsid w:val="00F923DB"/>
    <w:rsid w:val="00F92725"/>
    <w:rsid w:val="00F92A1A"/>
    <w:rsid w:val="00F92A9F"/>
    <w:rsid w:val="00F939E7"/>
    <w:rsid w:val="00F93A3D"/>
    <w:rsid w:val="00F93A5F"/>
    <w:rsid w:val="00F93CFF"/>
    <w:rsid w:val="00F94003"/>
    <w:rsid w:val="00F9458D"/>
    <w:rsid w:val="00F945E2"/>
    <w:rsid w:val="00F94737"/>
    <w:rsid w:val="00F9495D"/>
    <w:rsid w:val="00F94D8B"/>
    <w:rsid w:val="00F95013"/>
    <w:rsid w:val="00F951BD"/>
    <w:rsid w:val="00F9547F"/>
    <w:rsid w:val="00F9580F"/>
    <w:rsid w:val="00F9590D"/>
    <w:rsid w:val="00F9632D"/>
    <w:rsid w:val="00F9644F"/>
    <w:rsid w:val="00F96479"/>
    <w:rsid w:val="00F965D9"/>
    <w:rsid w:val="00F96C26"/>
    <w:rsid w:val="00F96C7A"/>
    <w:rsid w:val="00F96E7C"/>
    <w:rsid w:val="00F96FA8"/>
    <w:rsid w:val="00F975B5"/>
    <w:rsid w:val="00F97666"/>
    <w:rsid w:val="00F97C9B"/>
    <w:rsid w:val="00F97F06"/>
    <w:rsid w:val="00FA0509"/>
    <w:rsid w:val="00FA0998"/>
    <w:rsid w:val="00FA0E7C"/>
    <w:rsid w:val="00FA0F96"/>
    <w:rsid w:val="00FA17D6"/>
    <w:rsid w:val="00FA1B1E"/>
    <w:rsid w:val="00FA1CBF"/>
    <w:rsid w:val="00FA1D8F"/>
    <w:rsid w:val="00FA1EB0"/>
    <w:rsid w:val="00FA2002"/>
    <w:rsid w:val="00FA2526"/>
    <w:rsid w:val="00FA2AB0"/>
    <w:rsid w:val="00FA33A2"/>
    <w:rsid w:val="00FA34B0"/>
    <w:rsid w:val="00FA36F5"/>
    <w:rsid w:val="00FA37F0"/>
    <w:rsid w:val="00FA3871"/>
    <w:rsid w:val="00FA3C84"/>
    <w:rsid w:val="00FA4131"/>
    <w:rsid w:val="00FA4813"/>
    <w:rsid w:val="00FA4E28"/>
    <w:rsid w:val="00FA4EDE"/>
    <w:rsid w:val="00FA50E8"/>
    <w:rsid w:val="00FA526F"/>
    <w:rsid w:val="00FA53C1"/>
    <w:rsid w:val="00FA5527"/>
    <w:rsid w:val="00FA558C"/>
    <w:rsid w:val="00FA5710"/>
    <w:rsid w:val="00FA5871"/>
    <w:rsid w:val="00FA589E"/>
    <w:rsid w:val="00FA5909"/>
    <w:rsid w:val="00FA5A96"/>
    <w:rsid w:val="00FA6225"/>
    <w:rsid w:val="00FA6466"/>
    <w:rsid w:val="00FA656D"/>
    <w:rsid w:val="00FA65C9"/>
    <w:rsid w:val="00FA6686"/>
    <w:rsid w:val="00FA674C"/>
    <w:rsid w:val="00FA6A8C"/>
    <w:rsid w:val="00FA6EC7"/>
    <w:rsid w:val="00FA7081"/>
    <w:rsid w:val="00FA7936"/>
    <w:rsid w:val="00FA7A20"/>
    <w:rsid w:val="00FA7AA6"/>
    <w:rsid w:val="00FA7B58"/>
    <w:rsid w:val="00FA7C04"/>
    <w:rsid w:val="00FB0443"/>
    <w:rsid w:val="00FB0540"/>
    <w:rsid w:val="00FB15D5"/>
    <w:rsid w:val="00FB18E8"/>
    <w:rsid w:val="00FB19D8"/>
    <w:rsid w:val="00FB1BC7"/>
    <w:rsid w:val="00FB1F61"/>
    <w:rsid w:val="00FB22E5"/>
    <w:rsid w:val="00FB2663"/>
    <w:rsid w:val="00FB2864"/>
    <w:rsid w:val="00FB2F94"/>
    <w:rsid w:val="00FB313A"/>
    <w:rsid w:val="00FB365F"/>
    <w:rsid w:val="00FB3B8C"/>
    <w:rsid w:val="00FB3CD6"/>
    <w:rsid w:val="00FB3F57"/>
    <w:rsid w:val="00FB4065"/>
    <w:rsid w:val="00FB4760"/>
    <w:rsid w:val="00FB47B5"/>
    <w:rsid w:val="00FB5201"/>
    <w:rsid w:val="00FB52FD"/>
    <w:rsid w:val="00FB57A7"/>
    <w:rsid w:val="00FB5A6F"/>
    <w:rsid w:val="00FB6415"/>
    <w:rsid w:val="00FB67CA"/>
    <w:rsid w:val="00FB7284"/>
    <w:rsid w:val="00FB72CB"/>
    <w:rsid w:val="00FB7760"/>
    <w:rsid w:val="00FB77BB"/>
    <w:rsid w:val="00FB7C38"/>
    <w:rsid w:val="00FC0038"/>
    <w:rsid w:val="00FC01C0"/>
    <w:rsid w:val="00FC0AB4"/>
    <w:rsid w:val="00FC0B11"/>
    <w:rsid w:val="00FC0B9B"/>
    <w:rsid w:val="00FC0E12"/>
    <w:rsid w:val="00FC1190"/>
    <w:rsid w:val="00FC1859"/>
    <w:rsid w:val="00FC1AB5"/>
    <w:rsid w:val="00FC22FE"/>
    <w:rsid w:val="00FC23FA"/>
    <w:rsid w:val="00FC2742"/>
    <w:rsid w:val="00FC37F0"/>
    <w:rsid w:val="00FC3BBC"/>
    <w:rsid w:val="00FC3EEB"/>
    <w:rsid w:val="00FC4278"/>
    <w:rsid w:val="00FC4423"/>
    <w:rsid w:val="00FC47CD"/>
    <w:rsid w:val="00FC47D1"/>
    <w:rsid w:val="00FC488B"/>
    <w:rsid w:val="00FC4CA4"/>
    <w:rsid w:val="00FC4ED1"/>
    <w:rsid w:val="00FC545C"/>
    <w:rsid w:val="00FC553E"/>
    <w:rsid w:val="00FC58B2"/>
    <w:rsid w:val="00FC65A0"/>
    <w:rsid w:val="00FC6B41"/>
    <w:rsid w:val="00FC6D8C"/>
    <w:rsid w:val="00FC7568"/>
    <w:rsid w:val="00FC791E"/>
    <w:rsid w:val="00FC7F93"/>
    <w:rsid w:val="00FD10D2"/>
    <w:rsid w:val="00FD116E"/>
    <w:rsid w:val="00FD1407"/>
    <w:rsid w:val="00FD1643"/>
    <w:rsid w:val="00FD235B"/>
    <w:rsid w:val="00FD2804"/>
    <w:rsid w:val="00FD282A"/>
    <w:rsid w:val="00FD2A71"/>
    <w:rsid w:val="00FD2BDC"/>
    <w:rsid w:val="00FD3124"/>
    <w:rsid w:val="00FD36CF"/>
    <w:rsid w:val="00FD3905"/>
    <w:rsid w:val="00FD4005"/>
    <w:rsid w:val="00FD4272"/>
    <w:rsid w:val="00FD4342"/>
    <w:rsid w:val="00FD45BB"/>
    <w:rsid w:val="00FD4CC0"/>
    <w:rsid w:val="00FD4FEB"/>
    <w:rsid w:val="00FD526F"/>
    <w:rsid w:val="00FD5999"/>
    <w:rsid w:val="00FD6318"/>
    <w:rsid w:val="00FD6673"/>
    <w:rsid w:val="00FD6A3D"/>
    <w:rsid w:val="00FD6F9D"/>
    <w:rsid w:val="00FD72D9"/>
    <w:rsid w:val="00FD73AE"/>
    <w:rsid w:val="00FD7D6B"/>
    <w:rsid w:val="00FE00DC"/>
    <w:rsid w:val="00FE03B5"/>
    <w:rsid w:val="00FE0477"/>
    <w:rsid w:val="00FE0657"/>
    <w:rsid w:val="00FE15F5"/>
    <w:rsid w:val="00FE1728"/>
    <w:rsid w:val="00FE21E4"/>
    <w:rsid w:val="00FE22FE"/>
    <w:rsid w:val="00FE249E"/>
    <w:rsid w:val="00FE2B7B"/>
    <w:rsid w:val="00FE3100"/>
    <w:rsid w:val="00FE3768"/>
    <w:rsid w:val="00FE3D47"/>
    <w:rsid w:val="00FE3F67"/>
    <w:rsid w:val="00FE42C4"/>
    <w:rsid w:val="00FE477E"/>
    <w:rsid w:val="00FE47B0"/>
    <w:rsid w:val="00FE504D"/>
    <w:rsid w:val="00FE5172"/>
    <w:rsid w:val="00FE5236"/>
    <w:rsid w:val="00FE586C"/>
    <w:rsid w:val="00FE5977"/>
    <w:rsid w:val="00FE5CB2"/>
    <w:rsid w:val="00FE5F95"/>
    <w:rsid w:val="00FE64A7"/>
    <w:rsid w:val="00FE65DB"/>
    <w:rsid w:val="00FE6B91"/>
    <w:rsid w:val="00FE6DEC"/>
    <w:rsid w:val="00FE727C"/>
    <w:rsid w:val="00FE74E2"/>
    <w:rsid w:val="00FE74FC"/>
    <w:rsid w:val="00FE760B"/>
    <w:rsid w:val="00FE761D"/>
    <w:rsid w:val="00FE76FA"/>
    <w:rsid w:val="00FE7A09"/>
    <w:rsid w:val="00FE7FE6"/>
    <w:rsid w:val="00FF01C5"/>
    <w:rsid w:val="00FF0224"/>
    <w:rsid w:val="00FF0289"/>
    <w:rsid w:val="00FF02D6"/>
    <w:rsid w:val="00FF0895"/>
    <w:rsid w:val="00FF0BBB"/>
    <w:rsid w:val="00FF1455"/>
    <w:rsid w:val="00FF1716"/>
    <w:rsid w:val="00FF1920"/>
    <w:rsid w:val="00FF1ACF"/>
    <w:rsid w:val="00FF202C"/>
    <w:rsid w:val="00FF2A88"/>
    <w:rsid w:val="00FF37C5"/>
    <w:rsid w:val="00FF3A12"/>
    <w:rsid w:val="00FF3A5A"/>
    <w:rsid w:val="00FF3CFC"/>
    <w:rsid w:val="00FF43AF"/>
    <w:rsid w:val="00FF48E0"/>
    <w:rsid w:val="00FF5026"/>
    <w:rsid w:val="00FF5173"/>
    <w:rsid w:val="00FF51D0"/>
    <w:rsid w:val="00FF52CC"/>
    <w:rsid w:val="00FF52E3"/>
    <w:rsid w:val="00FF5D1A"/>
    <w:rsid w:val="00FF609A"/>
    <w:rsid w:val="00FF625E"/>
    <w:rsid w:val="00FF6A5A"/>
    <w:rsid w:val="00FF6CF6"/>
    <w:rsid w:val="00FF7090"/>
    <w:rsid w:val="00FF70CF"/>
    <w:rsid w:val="00FF72A3"/>
    <w:rsid w:val="00FF74BE"/>
    <w:rsid w:val="00FF78BB"/>
    <w:rsid w:val="00FF78DB"/>
    <w:rsid w:val="00FF7A05"/>
    <w:rsid w:val="06CF9961"/>
    <w:rsid w:val="0A31C043"/>
    <w:rsid w:val="2C0B6EF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550C66"/>
  <w14:defaultImageDpi w14:val="32767"/>
  <w15:docId w15:val="{0D7BE66A-8918-4803-87D1-4BF641D1A1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6251A"/>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16251A"/>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16251A"/>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16251A"/>
    <w:pPr>
      <w:numPr>
        <w:ilvl w:val="2"/>
      </w:numPr>
      <w:spacing w:before="120"/>
      <w:outlineLvl w:val="2"/>
    </w:pPr>
    <w:rPr>
      <w:sz w:val="28"/>
    </w:rPr>
  </w:style>
  <w:style w:type="paragraph" w:styleId="Heading4">
    <w:name w:val="heading 4"/>
    <w:aliases w:val="h4"/>
    <w:basedOn w:val="Heading3"/>
    <w:next w:val="Normal"/>
    <w:link w:val="Heading4Char"/>
    <w:qFormat/>
    <w:rsid w:val="0016251A"/>
    <w:pPr>
      <w:numPr>
        <w:ilvl w:val="3"/>
      </w:numPr>
      <w:outlineLvl w:val="3"/>
    </w:pPr>
    <w:rPr>
      <w:sz w:val="24"/>
    </w:rPr>
  </w:style>
  <w:style w:type="paragraph" w:styleId="Heading5">
    <w:name w:val="heading 5"/>
    <w:basedOn w:val="Heading4"/>
    <w:next w:val="Normal"/>
    <w:link w:val="Heading5Char"/>
    <w:qFormat/>
    <w:rsid w:val="0016251A"/>
    <w:pPr>
      <w:numPr>
        <w:ilvl w:val="4"/>
      </w:numPr>
      <w:outlineLvl w:val="4"/>
    </w:pPr>
    <w:rPr>
      <w:sz w:val="22"/>
    </w:rPr>
  </w:style>
  <w:style w:type="paragraph" w:styleId="Heading6">
    <w:name w:val="heading 6"/>
    <w:basedOn w:val="H6"/>
    <w:next w:val="Normal"/>
    <w:qFormat/>
    <w:rsid w:val="0016251A"/>
    <w:pPr>
      <w:numPr>
        <w:ilvl w:val="5"/>
      </w:numPr>
      <w:outlineLvl w:val="5"/>
    </w:pPr>
  </w:style>
  <w:style w:type="paragraph" w:styleId="Heading7">
    <w:name w:val="heading 7"/>
    <w:basedOn w:val="H6"/>
    <w:next w:val="Normal"/>
    <w:qFormat/>
    <w:rsid w:val="0016251A"/>
    <w:pPr>
      <w:numPr>
        <w:ilvl w:val="6"/>
      </w:numPr>
      <w:outlineLvl w:val="6"/>
    </w:pPr>
  </w:style>
  <w:style w:type="paragraph" w:styleId="Heading8">
    <w:name w:val="heading 8"/>
    <w:basedOn w:val="Heading1"/>
    <w:next w:val="Normal"/>
    <w:qFormat/>
    <w:rsid w:val="0016251A"/>
    <w:pPr>
      <w:numPr>
        <w:ilvl w:val="7"/>
      </w:numPr>
      <w:outlineLvl w:val="7"/>
    </w:pPr>
  </w:style>
  <w:style w:type="paragraph" w:styleId="Heading9">
    <w:name w:val="heading 9"/>
    <w:basedOn w:val="Heading8"/>
    <w:next w:val="Normal"/>
    <w:qFormat/>
    <w:rsid w:val="0016251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16251A"/>
    <w:pPr>
      <w:spacing w:before="180"/>
      <w:ind w:left="2693" w:hanging="2693"/>
    </w:pPr>
    <w:rPr>
      <w:b/>
    </w:rPr>
  </w:style>
  <w:style w:type="paragraph" w:styleId="TOC1">
    <w:name w:val="toc 1"/>
    <w:semiHidden/>
    <w:rsid w:val="0016251A"/>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16251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16251A"/>
    <w:pPr>
      <w:ind w:left="1701" w:hanging="1701"/>
    </w:pPr>
  </w:style>
  <w:style w:type="paragraph" w:styleId="TOC4">
    <w:name w:val="toc 4"/>
    <w:basedOn w:val="TOC3"/>
    <w:semiHidden/>
    <w:rsid w:val="0016251A"/>
    <w:pPr>
      <w:ind w:left="1418" w:hanging="1418"/>
    </w:pPr>
  </w:style>
  <w:style w:type="paragraph" w:styleId="TOC3">
    <w:name w:val="toc 3"/>
    <w:basedOn w:val="TOC2"/>
    <w:semiHidden/>
    <w:rsid w:val="0016251A"/>
    <w:pPr>
      <w:ind w:left="1134" w:hanging="1134"/>
    </w:pPr>
  </w:style>
  <w:style w:type="paragraph" w:styleId="TOC2">
    <w:name w:val="toc 2"/>
    <w:basedOn w:val="TOC1"/>
    <w:semiHidden/>
    <w:rsid w:val="0016251A"/>
    <w:pPr>
      <w:keepNext w:val="0"/>
      <w:spacing w:before="0"/>
      <w:ind w:left="851" w:hanging="851"/>
    </w:pPr>
    <w:rPr>
      <w:sz w:val="20"/>
    </w:rPr>
  </w:style>
  <w:style w:type="paragraph" w:styleId="Index2">
    <w:name w:val="index 2"/>
    <w:basedOn w:val="Index1"/>
    <w:semiHidden/>
    <w:rsid w:val="0016251A"/>
    <w:pPr>
      <w:ind w:left="284"/>
    </w:pPr>
  </w:style>
  <w:style w:type="paragraph" w:styleId="Index1">
    <w:name w:val="index 1"/>
    <w:basedOn w:val="Normal"/>
    <w:semiHidden/>
    <w:rsid w:val="0016251A"/>
    <w:pPr>
      <w:keepLines/>
      <w:spacing w:after="0"/>
    </w:pPr>
  </w:style>
  <w:style w:type="paragraph" w:customStyle="1" w:styleId="ZH">
    <w:name w:val="ZH"/>
    <w:rsid w:val="0016251A"/>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16251A"/>
    <w:pPr>
      <w:outlineLvl w:val="9"/>
    </w:pPr>
  </w:style>
  <w:style w:type="paragraph" w:styleId="ListNumber2">
    <w:name w:val="List Number 2"/>
    <w:basedOn w:val="ListNumber"/>
    <w:rsid w:val="0016251A"/>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16251A"/>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16251A"/>
    <w:rPr>
      <w:b/>
      <w:position w:val="6"/>
      <w:sz w:val="16"/>
    </w:rPr>
  </w:style>
  <w:style w:type="paragraph" w:styleId="FootnoteText">
    <w:name w:val="footnote text"/>
    <w:basedOn w:val="Normal"/>
    <w:semiHidden/>
    <w:rsid w:val="0016251A"/>
    <w:pPr>
      <w:keepLines/>
      <w:spacing w:after="0"/>
      <w:ind w:left="454" w:hanging="454"/>
    </w:pPr>
    <w:rPr>
      <w:sz w:val="16"/>
    </w:rPr>
  </w:style>
  <w:style w:type="paragraph" w:customStyle="1" w:styleId="TAH">
    <w:name w:val="TAH"/>
    <w:basedOn w:val="TAC"/>
    <w:rsid w:val="0016251A"/>
    <w:rPr>
      <w:b/>
    </w:rPr>
  </w:style>
  <w:style w:type="paragraph" w:customStyle="1" w:styleId="TAC">
    <w:name w:val="TAC"/>
    <w:basedOn w:val="TAL"/>
    <w:link w:val="TACChar"/>
    <w:rsid w:val="0016251A"/>
    <w:pPr>
      <w:jc w:val="center"/>
    </w:pPr>
  </w:style>
  <w:style w:type="paragraph" w:customStyle="1" w:styleId="TF">
    <w:name w:val="TF"/>
    <w:basedOn w:val="TH"/>
    <w:rsid w:val="0016251A"/>
    <w:pPr>
      <w:keepNext w:val="0"/>
      <w:spacing w:before="0" w:after="240"/>
    </w:pPr>
  </w:style>
  <w:style w:type="paragraph" w:customStyle="1" w:styleId="NO">
    <w:name w:val="NO"/>
    <w:basedOn w:val="Normal"/>
    <w:rsid w:val="0016251A"/>
    <w:pPr>
      <w:keepLines/>
      <w:ind w:left="1135" w:hanging="851"/>
    </w:pPr>
  </w:style>
  <w:style w:type="paragraph" w:styleId="TOC9">
    <w:name w:val="toc 9"/>
    <w:basedOn w:val="TOC8"/>
    <w:semiHidden/>
    <w:rsid w:val="0016251A"/>
    <w:pPr>
      <w:ind w:left="1418" w:hanging="1418"/>
    </w:pPr>
  </w:style>
  <w:style w:type="paragraph" w:customStyle="1" w:styleId="EX">
    <w:name w:val="EX"/>
    <w:basedOn w:val="Normal"/>
    <w:rsid w:val="0016251A"/>
    <w:pPr>
      <w:keepLines/>
      <w:ind w:left="1702" w:hanging="1418"/>
    </w:pPr>
  </w:style>
  <w:style w:type="paragraph" w:customStyle="1" w:styleId="FP">
    <w:name w:val="FP"/>
    <w:basedOn w:val="Normal"/>
    <w:rsid w:val="0016251A"/>
    <w:pPr>
      <w:spacing w:after="0"/>
    </w:pPr>
  </w:style>
  <w:style w:type="paragraph" w:customStyle="1" w:styleId="LD">
    <w:name w:val="LD"/>
    <w:rsid w:val="0016251A"/>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6251A"/>
    <w:pPr>
      <w:spacing w:after="0"/>
    </w:pPr>
  </w:style>
  <w:style w:type="paragraph" w:customStyle="1" w:styleId="EW">
    <w:name w:val="EW"/>
    <w:basedOn w:val="EX"/>
    <w:rsid w:val="0016251A"/>
    <w:pPr>
      <w:spacing w:after="0"/>
    </w:pPr>
  </w:style>
  <w:style w:type="paragraph" w:styleId="TOC6">
    <w:name w:val="toc 6"/>
    <w:basedOn w:val="TOC5"/>
    <w:next w:val="Normal"/>
    <w:semiHidden/>
    <w:rsid w:val="0016251A"/>
    <w:pPr>
      <w:ind w:left="1985" w:hanging="1985"/>
    </w:pPr>
  </w:style>
  <w:style w:type="paragraph" w:styleId="TOC7">
    <w:name w:val="toc 7"/>
    <w:basedOn w:val="TOC6"/>
    <w:next w:val="Normal"/>
    <w:semiHidden/>
    <w:rsid w:val="0016251A"/>
    <w:pPr>
      <w:ind w:left="2268" w:hanging="2268"/>
    </w:pPr>
  </w:style>
  <w:style w:type="paragraph" w:styleId="ListBullet2">
    <w:name w:val="List Bullet 2"/>
    <w:basedOn w:val="ListBullet"/>
    <w:rsid w:val="0016251A"/>
    <w:pPr>
      <w:ind w:left="851"/>
    </w:pPr>
  </w:style>
  <w:style w:type="paragraph" w:styleId="ListBullet3">
    <w:name w:val="List Bullet 3"/>
    <w:basedOn w:val="ListBullet2"/>
    <w:rsid w:val="0016251A"/>
    <w:pPr>
      <w:ind w:left="1135"/>
    </w:pPr>
  </w:style>
  <w:style w:type="paragraph" w:styleId="ListNumber">
    <w:name w:val="List Number"/>
    <w:basedOn w:val="List"/>
    <w:rsid w:val="0016251A"/>
  </w:style>
  <w:style w:type="paragraph" w:customStyle="1" w:styleId="EQ">
    <w:name w:val="EQ"/>
    <w:basedOn w:val="Normal"/>
    <w:next w:val="Normal"/>
    <w:rsid w:val="0016251A"/>
    <w:pPr>
      <w:keepLines/>
      <w:tabs>
        <w:tab w:val="center" w:pos="4536"/>
        <w:tab w:val="right" w:pos="9072"/>
      </w:tabs>
    </w:pPr>
    <w:rPr>
      <w:noProof/>
    </w:rPr>
  </w:style>
  <w:style w:type="paragraph" w:customStyle="1" w:styleId="TH">
    <w:name w:val="TH"/>
    <w:basedOn w:val="Normal"/>
    <w:link w:val="THChar"/>
    <w:rsid w:val="0016251A"/>
    <w:pPr>
      <w:keepNext/>
      <w:keepLines/>
      <w:spacing w:before="60"/>
      <w:jc w:val="center"/>
    </w:pPr>
    <w:rPr>
      <w:rFonts w:ascii="Arial" w:hAnsi="Arial"/>
      <w:b/>
    </w:rPr>
  </w:style>
  <w:style w:type="paragraph" w:customStyle="1" w:styleId="NF">
    <w:name w:val="NF"/>
    <w:basedOn w:val="NO"/>
    <w:rsid w:val="0016251A"/>
    <w:pPr>
      <w:keepNext/>
      <w:spacing w:after="0"/>
    </w:pPr>
    <w:rPr>
      <w:rFonts w:ascii="Arial" w:hAnsi="Arial"/>
      <w:sz w:val="18"/>
    </w:rPr>
  </w:style>
  <w:style w:type="paragraph" w:customStyle="1" w:styleId="PL">
    <w:name w:val="PL"/>
    <w:rsid w:val="001625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6251A"/>
    <w:pPr>
      <w:jc w:val="right"/>
    </w:pPr>
  </w:style>
  <w:style w:type="paragraph" w:customStyle="1" w:styleId="H6">
    <w:name w:val="H6"/>
    <w:basedOn w:val="Heading5"/>
    <w:next w:val="Normal"/>
    <w:rsid w:val="0016251A"/>
    <w:pPr>
      <w:ind w:left="1985" w:hanging="1985"/>
      <w:outlineLvl w:val="9"/>
    </w:pPr>
    <w:rPr>
      <w:sz w:val="20"/>
    </w:rPr>
  </w:style>
  <w:style w:type="paragraph" w:customStyle="1" w:styleId="TAN">
    <w:name w:val="TAN"/>
    <w:basedOn w:val="TAL"/>
    <w:rsid w:val="0016251A"/>
    <w:pPr>
      <w:ind w:left="851" w:hanging="851"/>
    </w:pPr>
  </w:style>
  <w:style w:type="paragraph" w:customStyle="1" w:styleId="TAL">
    <w:name w:val="TAL"/>
    <w:basedOn w:val="Normal"/>
    <w:rsid w:val="0016251A"/>
    <w:pPr>
      <w:keepNext/>
      <w:keepLines/>
      <w:spacing w:after="0"/>
    </w:pPr>
    <w:rPr>
      <w:rFonts w:ascii="Arial" w:hAnsi="Arial"/>
      <w:sz w:val="18"/>
    </w:rPr>
  </w:style>
  <w:style w:type="paragraph" w:customStyle="1" w:styleId="ZA">
    <w:name w:val="ZA"/>
    <w:rsid w:val="0016251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6251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6251A"/>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6251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6251A"/>
    <w:pPr>
      <w:framePr w:wrap="notBeside" w:y="16161"/>
    </w:pPr>
  </w:style>
  <w:style w:type="character" w:customStyle="1" w:styleId="ZGSM">
    <w:name w:val="ZGSM"/>
    <w:rsid w:val="0016251A"/>
  </w:style>
  <w:style w:type="paragraph" w:styleId="List2">
    <w:name w:val="List 2"/>
    <w:basedOn w:val="List"/>
    <w:rsid w:val="0016251A"/>
    <w:pPr>
      <w:ind w:left="851"/>
    </w:pPr>
  </w:style>
  <w:style w:type="paragraph" w:customStyle="1" w:styleId="ZG">
    <w:name w:val="ZG"/>
    <w:rsid w:val="0016251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16251A"/>
    <w:pPr>
      <w:ind w:left="1135"/>
    </w:pPr>
  </w:style>
  <w:style w:type="paragraph" w:styleId="List4">
    <w:name w:val="List 4"/>
    <w:basedOn w:val="List3"/>
    <w:rsid w:val="0016251A"/>
    <w:pPr>
      <w:ind w:left="1418"/>
    </w:pPr>
  </w:style>
  <w:style w:type="paragraph" w:styleId="List5">
    <w:name w:val="List 5"/>
    <w:basedOn w:val="List4"/>
    <w:rsid w:val="0016251A"/>
    <w:pPr>
      <w:ind w:left="1702"/>
    </w:pPr>
  </w:style>
  <w:style w:type="paragraph" w:customStyle="1" w:styleId="EditorsNote">
    <w:name w:val="Editor's Note"/>
    <w:basedOn w:val="NO"/>
    <w:rsid w:val="0016251A"/>
    <w:rPr>
      <w:color w:val="FF0000"/>
    </w:rPr>
  </w:style>
  <w:style w:type="paragraph" w:styleId="List">
    <w:name w:val="List"/>
    <w:basedOn w:val="Normal"/>
    <w:rsid w:val="0016251A"/>
    <w:pPr>
      <w:ind w:left="568" w:hanging="284"/>
    </w:pPr>
  </w:style>
  <w:style w:type="paragraph" w:styleId="ListBullet">
    <w:name w:val="List Bullet"/>
    <w:basedOn w:val="List"/>
    <w:rsid w:val="0016251A"/>
  </w:style>
  <w:style w:type="paragraph" w:styleId="ListBullet4">
    <w:name w:val="List Bullet 4"/>
    <w:basedOn w:val="ListBullet3"/>
    <w:rsid w:val="0016251A"/>
    <w:pPr>
      <w:ind w:left="1418"/>
    </w:pPr>
  </w:style>
  <w:style w:type="paragraph" w:styleId="ListBullet5">
    <w:name w:val="List Bullet 5"/>
    <w:basedOn w:val="ListBullet4"/>
    <w:rsid w:val="0016251A"/>
    <w:pPr>
      <w:ind w:left="1702"/>
    </w:pPr>
  </w:style>
  <w:style w:type="paragraph" w:customStyle="1" w:styleId="B1">
    <w:name w:val="B1"/>
    <w:basedOn w:val="List"/>
    <w:rsid w:val="0016251A"/>
  </w:style>
  <w:style w:type="paragraph" w:customStyle="1" w:styleId="B2">
    <w:name w:val="B2"/>
    <w:basedOn w:val="List2"/>
    <w:rsid w:val="0016251A"/>
  </w:style>
  <w:style w:type="paragraph" w:customStyle="1" w:styleId="B3">
    <w:name w:val="B3"/>
    <w:basedOn w:val="List3"/>
    <w:rsid w:val="0016251A"/>
  </w:style>
  <w:style w:type="paragraph" w:customStyle="1" w:styleId="B4">
    <w:name w:val="B4"/>
    <w:basedOn w:val="List4"/>
    <w:rsid w:val="0016251A"/>
  </w:style>
  <w:style w:type="paragraph" w:customStyle="1" w:styleId="B5">
    <w:name w:val="B5"/>
    <w:basedOn w:val="List5"/>
    <w:rsid w:val="0016251A"/>
  </w:style>
  <w:style w:type="paragraph" w:styleId="Footer">
    <w:name w:val="footer"/>
    <w:basedOn w:val="Header"/>
    <w:link w:val="FooterChar"/>
    <w:rsid w:val="0016251A"/>
    <w:pPr>
      <w:jc w:val="center"/>
    </w:pPr>
    <w:rPr>
      <w:i/>
    </w:rPr>
  </w:style>
  <w:style w:type="paragraph" w:customStyle="1" w:styleId="ZTD">
    <w:name w:val="ZTD"/>
    <w:basedOn w:val="ZB"/>
    <w:rsid w:val="0016251A"/>
    <w:pPr>
      <w:framePr w:hRule="auto" w:wrap="notBeside" w:y="852"/>
    </w:pPr>
    <w:rPr>
      <w:i w:val="0"/>
      <w:sz w:val="40"/>
    </w:rPr>
  </w:style>
  <w:style w:type="character" w:customStyle="1" w:styleId="MTEquationSection">
    <w:name w:val="MTEquationSection"/>
    <w:rsid w:val="0016251A"/>
    <w:rPr>
      <w:rFonts w:ascii="Arial" w:hAnsi="Arial"/>
      <w:vanish w:val="0"/>
      <w:color w:val="FF0000"/>
      <w:sz w:val="24"/>
    </w:rPr>
  </w:style>
  <w:style w:type="paragraph" w:styleId="BodyText3">
    <w:name w:val="Body Text 3"/>
    <w:basedOn w:val="Normal"/>
    <w:rsid w:val="0016251A"/>
    <w:rPr>
      <w:i/>
    </w:rPr>
  </w:style>
  <w:style w:type="paragraph" w:styleId="DocumentMap">
    <w:name w:val="Document Map"/>
    <w:basedOn w:val="Normal"/>
    <w:semiHidden/>
    <w:rsid w:val="0016251A"/>
    <w:pPr>
      <w:shd w:val="clear" w:color="auto" w:fill="000080"/>
    </w:pPr>
    <w:rPr>
      <w:rFonts w:ascii="Tahoma" w:hAnsi="Tahoma"/>
    </w:rPr>
  </w:style>
  <w:style w:type="paragraph" w:customStyle="1" w:styleId="Bulletedo1">
    <w:name w:val="Bulleted o 1"/>
    <w:basedOn w:val="Normal"/>
    <w:rsid w:val="0016251A"/>
    <w:pPr>
      <w:numPr>
        <w:numId w:val="1"/>
      </w:numPr>
    </w:pPr>
  </w:style>
  <w:style w:type="paragraph" w:customStyle="1" w:styleId="text">
    <w:name w:val="text"/>
    <w:basedOn w:val="Normal"/>
    <w:rsid w:val="0016251A"/>
    <w:pPr>
      <w:spacing w:after="240"/>
      <w:jc w:val="both"/>
    </w:pPr>
    <w:rPr>
      <w:sz w:val="24"/>
      <w:lang w:eastAsia="zh-CN"/>
    </w:rPr>
  </w:style>
  <w:style w:type="paragraph" w:customStyle="1" w:styleId="Equation">
    <w:name w:val="Equation"/>
    <w:basedOn w:val="Normal"/>
    <w:next w:val="Normal"/>
    <w:rsid w:val="0016251A"/>
    <w:pPr>
      <w:tabs>
        <w:tab w:val="right" w:pos="10206"/>
      </w:tabs>
      <w:spacing w:after="220"/>
      <w:ind w:left="1298"/>
    </w:pPr>
    <w:rPr>
      <w:rFonts w:ascii="Arial" w:hAnsi="Arial"/>
      <w:sz w:val="22"/>
      <w:lang w:eastAsia="zh-CN"/>
    </w:rPr>
  </w:style>
  <w:style w:type="paragraph" w:customStyle="1" w:styleId="00BodyText">
    <w:name w:val="00 BodyText"/>
    <w:basedOn w:val="Normal"/>
    <w:rsid w:val="0016251A"/>
    <w:pPr>
      <w:spacing w:after="220"/>
    </w:pPr>
    <w:rPr>
      <w:rFonts w:ascii="Arial" w:hAnsi="Arial"/>
      <w:sz w:val="22"/>
    </w:rPr>
  </w:style>
  <w:style w:type="paragraph" w:customStyle="1" w:styleId="11BodyText">
    <w:name w:val="11 BodyText"/>
    <w:basedOn w:val="Normal"/>
    <w:rsid w:val="0016251A"/>
    <w:pPr>
      <w:spacing w:after="220"/>
      <w:ind w:left="1298"/>
    </w:pPr>
    <w:rPr>
      <w:rFonts w:ascii="Arial" w:hAnsi="Arial"/>
      <w:sz w:val="22"/>
    </w:rPr>
  </w:style>
  <w:style w:type="paragraph" w:customStyle="1" w:styleId="table">
    <w:name w:val="table"/>
    <w:basedOn w:val="text"/>
    <w:next w:val="text"/>
    <w:rsid w:val="0016251A"/>
    <w:pPr>
      <w:spacing w:after="0"/>
      <w:jc w:val="center"/>
    </w:pPr>
    <w:rPr>
      <w:sz w:val="20"/>
    </w:rPr>
  </w:style>
  <w:style w:type="paragraph" w:styleId="Caption">
    <w:name w:val="caption"/>
    <w:aliases w:val="cap"/>
    <w:basedOn w:val="Normal"/>
    <w:next w:val="Normal"/>
    <w:qFormat/>
    <w:rsid w:val="0016251A"/>
    <w:pPr>
      <w:spacing w:before="120" w:after="120"/>
    </w:pPr>
    <w:rPr>
      <w:b/>
      <w:bCs/>
    </w:rPr>
  </w:style>
  <w:style w:type="paragraph" w:customStyle="1" w:styleId="bodyCharCharChar">
    <w:name w:val="body Char Char Char"/>
    <w:basedOn w:val="Normal"/>
    <w:rsid w:val="0016251A"/>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rsid w:val="0016251A"/>
    <w:pPr>
      <w:spacing w:after="120"/>
      <w:jc w:val="both"/>
    </w:pPr>
    <w:rPr>
      <w:rFonts w:ascii="Times" w:hAnsi="Times"/>
      <w:szCs w:val="24"/>
    </w:rPr>
  </w:style>
  <w:style w:type="paragraph" w:styleId="BodyText2">
    <w:name w:val="Body Text 2"/>
    <w:basedOn w:val="Normal"/>
    <w:rsid w:val="0016251A"/>
    <w:pPr>
      <w:tabs>
        <w:tab w:val="left" w:pos="1985"/>
      </w:tabs>
      <w:spacing w:after="0"/>
      <w:jc w:val="both"/>
    </w:pPr>
    <w:rPr>
      <w:rFonts w:ascii="Arial" w:hAnsi="Arial"/>
      <w:sz w:val="22"/>
    </w:rPr>
  </w:style>
  <w:style w:type="character" w:customStyle="1" w:styleId="Heading1Char">
    <w:name w:val="Heading 1 Char"/>
    <w:rsid w:val="0016251A"/>
    <w:rPr>
      <w:rFonts w:ascii="Arial" w:hAnsi="Arial"/>
      <w:sz w:val="36"/>
      <w:lang w:val="en-GB" w:eastAsia="en-US" w:bidi="ar-SA"/>
    </w:rPr>
  </w:style>
  <w:style w:type="paragraph" w:customStyle="1" w:styleId="body">
    <w:name w:val="body"/>
    <w:basedOn w:val="Normal"/>
    <w:rsid w:val="0016251A"/>
    <w:pPr>
      <w:tabs>
        <w:tab w:val="left" w:pos="2160"/>
      </w:tabs>
      <w:spacing w:before="120" w:after="120" w:line="280" w:lineRule="atLeast"/>
      <w:jc w:val="both"/>
    </w:pPr>
    <w:rPr>
      <w:rFonts w:ascii="New York" w:hAnsi="New York"/>
      <w:sz w:val="24"/>
    </w:rPr>
  </w:style>
  <w:style w:type="table" w:styleId="TableGrid">
    <w:name w:val="Table Grid"/>
    <w:basedOn w:val="TableNormal"/>
    <w:rsid w:val="0016251A"/>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6251A"/>
  </w:style>
  <w:style w:type="character" w:styleId="CommentReference">
    <w:name w:val="annotation reference"/>
    <w:uiPriority w:val="99"/>
    <w:semiHidden/>
    <w:rsid w:val="0016251A"/>
    <w:rPr>
      <w:sz w:val="16"/>
      <w:szCs w:val="16"/>
    </w:rPr>
  </w:style>
  <w:style w:type="paragraph" w:styleId="CommentText">
    <w:name w:val="annotation text"/>
    <w:basedOn w:val="Normal"/>
    <w:link w:val="CommentTextChar"/>
    <w:uiPriority w:val="99"/>
    <w:rsid w:val="0016251A"/>
    <w:rPr>
      <w:lang w:eastAsia="x-none"/>
    </w:rPr>
  </w:style>
  <w:style w:type="paragraph" w:styleId="CommentSubject">
    <w:name w:val="annotation subject"/>
    <w:basedOn w:val="CommentText"/>
    <w:next w:val="CommentText"/>
    <w:semiHidden/>
    <w:rsid w:val="0016251A"/>
    <w:rPr>
      <w:b/>
      <w:bCs/>
    </w:rPr>
  </w:style>
  <w:style w:type="paragraph" w:styleId="BalloonText">
    <w:name w:val="Balloon Text"/>
    <w:basedOn w:val="Normal"/>
    <w:semiHidden/>
    <w:rsid w:val="0016251A"/>
    <w:rPr>
      <w:rFonts w:ascii="Tahoma" w:hAnsi="Tahoma" w:cs="Tahoma"/>
      <w:sz w:val="16"/>
      <w:szCs w:val="16"/>
    </w:rPr>
  </w:style>
  <w:style w:type="paragraph" w:customStyle="1" w:styleId="CRCoverPage">
    <w:name w:val="CR Cover Page"/>
    <w:rsid w:val="0016251A"/>
    <w:pPr>
      <w:spacing w:after="120"/>
    </w:pPr>
    <w:rPr>
      <w:rFonts w:ascii="Arial" w:eastAsia="MS Mincho" w:hAnsi="Arial"/>
      <w:lang w:val="en-GB" w:eastAsia="en-US"/>
    </w:rPr>
  </w:style>
  <w:style w:type="character" w:customStyle="1" w:styleId="Heading1Char1">
    <w:name w:val="Heading 1 Char1"/>
    <w:link w:val="Heading1"/>
    <w:rsid w:val="0016251A"/>
    <w:rPr>
      <w:rFonts w:ascii="Arial" w:hAnsi="Arial"/>
      <w:sz w:val="36"/>
      <w:lang w:val="en-GB" w:eastAsia="en-US"/>
    </w:rPr>
  </w:style>
  <w:style w:type="character" w:customStyle="1" w:styleId="Heading2Char">
    <w:name w:val="Heading 2 Char"/>
    <w:link w:val="Heading2"/>
    <w:rsid w:val="0016251A"/>
    <w:rPr>
      <w:rFonts w:ascii="Arial" w:hAnsi="Arial"/>
      <w:sz w:val="32"/>
      <w:lang w:val="en-GB" w:eastAsia="en-US"/>
    </w:rPr>
  </w:style>
  <w:style w:type="character" w:customStyle="1" w:styleId="Heading3Char">
    <w:name w:val="Heading 3 Char"/>
    <w:link w:val="Heading3"/>
    <w:rsid w:val="0016251A"/>
    <w:rPr>
      <w:rFonts w:ascii="Arial" w:hAnsi="Arial"/>
      <w:sz w:val="28"/>
      <w:lang w:val="en-GB" w:eastAsia="en-US"/>
    </w:rPr>
  </w:style>
  <w:style w:type="character" w:customStyle="1" w:styleId="Heading4Char">
    <w:name w:val="Heading 4 Char"/>
    <w:aliases w:val="h4 Char"/>
    <w:link w:val="Heading4"/>
    <w:rsid w:val="0016251A"/>
    <w:rPr>
      <w:rFonts w:ascii="Arial" w:hAnsi="Arial"/>
      <w:sz w:val="24"/>
      <w:lang w:val="en-GB" w:eastAsia="en-US"/>
    </w:rPr>
  </w:style>
  <w:style w:type="character" w:customStyle="1" w:styleId="Heading5Char">
    <w:name w:val="Heading 5 Char"/>
    <w:link w:val="Heading5"/>
    <w:rsid w:val="0016251A"/>
    <w:rPr>
      <w:rFonts w:ascii="Arial" w:hAnsi="Arial"/>
      <w:sz w:val="22"/>
      <w:lang w:val="en-GB" w:eastAsia="en-US"/>
    </w:rPr>
  </w:style>
  <w:style w:type="character" w:customStyle="1" w:styleId="CharChar3">
    <w:name w:val="Char Char3"/>
    <w:rsid w:val="0016251A"/>
    <w:rPr>
      <w:rFonts w:ascii="Arial" w:hAnsi="Arial"/>
      <w:sz w:val="36"/>
      <w:lang w:val="en-GB" w:eastAsia="en-US" w:bidi="ar-SA"/>
    </w:rPr>
  </w:style>
  <w:style w:type="character" w:customStyle="1" w:styleId="CharChar2">
    <w:name w:val="Char Char2"/>
    <w:rsid w:val="0016251A"/>
    <w:rPr>
      <w:rFonts w:ascii="Arial" w:hAnsi="Arial"/>
      <w:sz w:val="32"/>
      <w:lang w:val="en-GB" w:eastAsia="en-US" w:bidi="ar-SA"/>
    </w:rPr>
  </w:style>
  <w:style w:type="character" w:customStyle="1" w:styleId="CharChar1">
    <w:name w:val="Char Char1"/>
    <w:rsid w:val="0016251A"/>
    <w:rPr>
      <w:rFonts w:ascii="Arial" w:hAnsi="Arial"/>
      <w:sz w:val="28"/>
      <w:lang w:val="en-GB" w:eastAsia="en-US" w:bidi="ar-SA"/>
    </w:rPr>
  </w:style>
  <w:style w:type="character" w:customStyle="1" w:styleId="h4CharChar">
    <w:name w:val="h4 Char Char"/>
    <w:rsid w:val="0016251A"/>
    <w:rPr>
      <w:rFonts w:ascii="Arial" w:hAnsi="Arial"/>
      <w:sz w:val="24"/>
      <w:lang w:val="en-GB" w:eastAsia="en-US" w:bidi="ar-SA"/>
    </w:rPr>
  </w:style>
  <w:style w:type="character" w:customStyle="1" w:styleId="CharChar">
    <w:name w:val="Char Char"/>
    <w:rsid w:val="0016251A"/>
    <w:rPr>
      <w:rFonts w:ascii="Arial" w:hAnsi="Arial"/>
      <w:sz w:val="22"/>
      <w:lang w:val="en-GB" w:eastAsia="en-US" w:bidi="ar-SA"/>
    </w:rPr>
  </w:style>
  <w:style w:type="paragraph" w:styleId="ListParagraph">
    <w:name w:val="List Paragraph"/>
    <w:aliases w:val="- Bullets,목록 단락,リスト段落"/>
    <w:basedOn w:val="Normal"/>
    <w:link w:val="ListParagraphChar"/>
    <w:uiPriority w:val="34"/>
    <w:qFormat/>
    <w:rsid w:val="0016251A"/>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link w:val="ReferenceChar"/>
    <w:rsid w:val="0016251A"/>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16251A"/>
    <w:pPr>
      <w:spacing w:after="60"/>
      <w:jc w:val="center"/>
      <w:outlineLvl w:val="1"/>
    </w:pPr>
    <w:rPr>
      <w:rFonts w:ascii="Cambria" w:hAnsi="Cambria"/>
      <w:sz w:val="24"/>
      <w:szCs w:val="24"/>
    </w:rPr>
  </w:style>
  <w:style w:type="character" w:customStyle="1" w:styleId="SubtitleChar">
    <w:name w:val="Subtitle Char"/>
    <w:link w:val="Subtitle"/>
    <w:rsid w:val="0016251A"/>
    <w:rPr>
      <w:rFonts w:ascii="Cambria" w:hAnsi="Cambria"/>
      <w:sz w:val="24"/>
      <w:szCs w:val="24"/>
      <w:lang w:eastAsia="en-US"/>
    </w:rPr>
  </w:style>
  <w:style w:type="paragraph" w:styleId="Revision">
    <w:name w:val="Revision"/>
    <w:hidden/>
    <w:uiPriority w:val="99"/>
    <w:semiHidden/>
    <w:rsid w:val="0016251A"/>
    <w:rPr>
      <w:rFonts w:ascii="Times New Roman" w:hAnsi="Times New Roman"/>
      <w:lang w:val="en-GB" w:eastAsia="en-US"/>
    </w:rPr>
  </w:style>
  <w:style w:type="paragraph" w:styleId="NormalWeb">
    <w:name w:val="Normal (Web)"/>
    <w:basedOn w:val="Normal"/>
    <w:uiPriority w:val="99"/>
    <w:unhideWhenUsed/>
    <w:rsid w:val="0016251A"/>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16251A"/>
    <w:rPr>
      <w:rFonts w:ascii="Times New Roman" w:hAnsi="Times New Roman"/>
      <w:lang w:eastAsia="x-none"/>
    </w:rPr>
  </w:style>
  <w:style w:type="paragraph" w:customStyle="1" w:styleId="LGTdoc">
    <w:name w:val="LGTdoc_본문"/>
    <w:basedOn w:val="Normal"/>
    <w:rsid w:val="0016251A"/>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1625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16251A"/>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16251A"/>
    <w:rPr>
      <w:color w:val="808080"/>
    </w:rPr>
  </w:style>
  <w:style w:type="character" w:customStyle="1" w:styleId="TACChar">
    <w:name w:val="TAC Char"/>
    <w:link w:val="TAC"/>
    <w:rsid w:val="0016251A"/>
    <w:rPr>
      <w:rFonts w:ascii="Arial" w:hAnsi="Arial"/>
      <w:sz w:val="18"/>
      <w:lang w:eastAsia="en-US"/>
    </w:rPr>
  </w:style>
  <w:style w:type="character" w:customStyle="1" w:styleId="THChar">
    <w:name w:val="TH Char"/>
    <w:link w:val="TH"/>
    <w:rsid w:val="0016251A"/>
    <w:rPr>
      <w:rFonts w:ascii="Arial" w:hAnsi="Arial"/>
      <w:b/>
      <w:lang w:eastAsia="en-US"/>
    </w:rPr>
  </w:style>
  <w:style w:type="character" w:styleId="Hyperlink">
    <w:name w:val="Hyperlink"/>
    <w:rsid w:val="0016251A"/>
    <w:rPr>
      <w:color w:val="0000FF"/>
      <w:u w:val="single"/>
    </w:rPr>
  </w:style>
  <w:style w:type="character" w:customStyle="1" w:styleId="ListParagraphChar">
    <w:name w:val="List Paragraph Char"/>
    <w:aliases w:val="- Bullets Char,목록 단락 Char,リスト段落 Char"/>
    <w:link w:val="ListParagraph"/>
    <w:uiPriority w:val="34"/>
    <w:locked/>
    <w:rsid w:val="0016251A"/>
    <w:rPr>
      <w:rFonts w:ascii="Calibri" w:eastAsia="Calibri" w:hAnsi="Calibri"/>
      <w:sz w:val="22"/>
      <w:szCs w:val="22"/>
      <w:lang w:eastAsia="en-US"/>
    </w:rPr>
  </w:style>
  <w:style w:type="paragraph" w:customStyle="1" w:styleId="References">
    <w:name w:val="References"/>
    <w:basedOn w:val="Normal"/>
    <w:rsid w:val="0016251A"/>
    <w:pPr>
      <w:numPr>
        <w:numId w:val="3"/>
      </w:numPr>
      <w:tabs>
        <w:tab w:val="clear" w:pos="360"/>
      </w:tabs>
      <w:overflowPunct/>
      <w:autoSpaceDE/>
      <w:autoSpaceDN/>
      <w:adjustRightInd/>
      <w:snapToGrid w:val="0"/>
      <w:spacing w:after="60" w:line="256" w:lineRule="auto"/>
      <w:ind w:left="720"/>
      <w:jc w:val="both"/>
      <w:textAlignment w:val="auto"/>
    </w:pPr>
    <w:rPr>
      <w:rFonts w:ascii="Calibri" w:hAnsi="Calibri"/>
      <w:sz w:val="22"/>
      <w:szCs w:val="16"/>
      <w:lang w:eastAsia="zh-CN"/>
    </w:rPr>
  </w:style>
  <w:style w:type="character" w:customStyle="1" w:styleId="ReferenceChar">
    <w:name w:val="Reference Char"/>
    <w:link w:val="Reference"/>
    <w:rsid w:val="00E2036F"/>
    <w:rPr>
      <w:rFonts w:ascii="Times New Roman" w:hAnsi="Times New Roman"/>
      <w:lang w:eastAsia="ar-SA"/>
    </w:rPr>
  </w:style>
  <w:style w:type="character" w:customStyle="1" w:styleId="FooterChar">
    <w:name w:val="Footer Char"/>
    <w:basedOn w:val="DefaultParagraphFont"/>
    <w:link w:val="Footer"/>
    <w:rsid w:val="00F15C93"/>
    <w:rPr>
      <w:rFonts w:ascii="Arial" w:hAnsi="Arial"/>
      <w:b/>
      <w:i/>
      <w:noProof/>
      <w:sz w:val="18"/>
      <w:lang w:eastAsia="en-US"/>
    </w:rPr>
  </w:style>
  <w:style w:type="character" w:customStyle="1" w:styleId="BodyTextChar">
    <w:name w:val="Body Text Char"/>
    <w:aliases w:val="bt Char"/>
    <w:basedOn w:val="DefaultParagraphFont"/>
    <w:link w:val="BodyText"/>
    <w:rsid w:val="00542545"/>
    <w:rPr>
      <w:rFonts w:ascii="Times" w:hAnsi="Times"/>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39256311">
      <w:bodyDiv w:val="1"/>
      <w:marLeft w:val="0"/>
      <w:marRight w:val="0"/>
      <w:marTop w:val="0"/>
      <w:marBottom w:val="0"/>
      <w:divBdr>
        <w:top w:val="none" w:sz="0" w:space="0" w:color="auto"/>
        <w:left w:val="none" w:sz="0" w:space="0" w:color="auto"/>
        <w:bottom w:val="none" w:sz="0" w:space="0" w:color="auto"/>
        <w:right w:val="none" w:sz="0" w:space="0" w:color="auto"/>
      </w:divBdr>
      <w:divsChild>
        <w:div w:id="1461221871">
          <w:marLeft w:val="547"/>
          <w:marRight w:val="0"/>
          <w:marTop w:val="115"/>
          <w:marBottom w:val="0"/>
          <w:divBdr>
            <w:top w:val="none" w:sz="0" w:space="0" w:color="auto"/>
            <w:left w:val="none" w:sz="0" w:space="0" w:color="auto"/>
            <w:bottom w:val="none" w:sz="0" w:space="0" w:color="auto"/>
            <w:right w:val="none" w:sz="0" w:space="0" w:color="auto"/>
          </w:divBdr>
        </w:div>
        <w:div w:id="1734348761">
          <w:marLeft w:val="1166"/>
          <w:marRight w:val="0"/>
          <w:marTop w:val="96"/>
          <w:marBottom w:val="0"/>
          <w:divBdr>
            <w:top w:val="none" w:sz="0" w:space="0" w:color="auto"/>
            <w:left w:val="none" w:sz="0" w:space="0" w:color="auto"/>
            <w:bottom w:val="none" w:sz="0" w:space="0" w:color="auto"/>
            <w:right w:val="none" w:sz="0" w:space="0" w:color="auto"/>
          </w:divBdr>
        </w:div>
        <w:div w:id="1243487957">
          <w:marLeft w:val="1627"/>
          <w:marRight w:val="0"/>
          <w:marTop w:val="86"/>
          <w:marBottom w:val="0"/>
          <w:divBdr>
            <w:top w:val="none" w:sz="0" w:space="0" w:color="auto"/>
            <w:left w:val="none" w:sz="0" w:space="0" w:color="auto"/>
            <w:bottom w:val="none" w:sz="0" w:space="0" w:color="auto"/>
            <w:right w:val="none" w:sz="0" w:space="0" w:color="auto"/>
          </w:divBdr>
        </w:div>
        <w:div w:id="834148304">
          <w:marLeft w:val="1627"/>
          <w:marRight w:val="0"/>
          <w:marTop w:val="86"/>
          <w:marBottom w:val="0"/>
          <w:divBdr>
            <w:top w:val="none" w:sz="0" w:space="0" w:color="auto"/>
            <w:left w:val="none" w:sz="0" w:space="0" w:color="auto"/>
            <w:bottom w:val="none" w:sz="0" w:space="0" w:color="auto"/>
            <w:right w:val="none" w:sz="0" w:space="0" w:color="auto"/>
          </w:divBdr>
        </w:div>
        <w:div w:id="1917402038">
          <w:marLeft w:val="1166"/>
          <w:marRight w:val="0"/>
          <w:marTop w:val="96"/>
          <w:marBottom w:val="0"/>
          <w:divBdr>
            <w:top w:val="none" w:sz="0" w:space="0" w:color="auto"/>
            <w:left w:val="none" w:sz="0" w:space="0" w:color="auto"/>
            <w:bottom w:val="none" w:sz="0" w:space="0" w:color="auto"/>
            <w:right w:val="none" w:sz="0" w:space="0" w:color="auto"/>
          </w:divBdr>
        </w:div>
        <w:div w:id="575868188">
          <w:marLeft w:val="1627"/>
          <w:marRight w:val="0"/>
          <w:marTop w:val="86"/>
          <w:marBottom w:val="0"/>
          <w:divBdr>
            <w:top w:val="none" w:sz="0" w:space="0" w:color="auto"/>
            <w:left w:val="none" w:sz="0" w:space="0" w:color="auto"/>
            <w:bottom w:val="none" w:sz="0" w:space="0" w:color="auto"/>
            <w:right w:val="none" w:sz="0" w:space="0" w:color="auto"/>
          </w:divBdr>
        </w:div>
      </w:divsChild>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2317505">
      <w:bodyDiv w:val="1"/>
      <w:marLeft w:val="0"/>
      <w:marRight w:val="0"/>
      <w:marTop w:val="0"/>
      <w:marBottom w:val="0"/>
      <w:divBdr>
        <w:top w:val="none" w:sz="0" w:space="0" w:color="auto"/>
        <w:left w:val="none" w:sz="0" w:space="0" w:color="auto"/>
        <w:bottom w:val="none" w:sz="0" w:space="0" w:color="auto"/>
        <w:right w:val="none" w:sz="0" w:space="0" w:color="auto"/>
      </w:divBdr>
      <w:divsChild>
        <w:div w:id="527766070">
          <w:marLeft w:val="1080"/>
          <w:marRight w:val="0"/>
          <w:marTop w:val="100"/>
          <w:marBottom w:val="0"/>
          <w:divBdr>
            <w:top w:val="none" w:sz="0" w:space="0" w:color="auto"/>
            <w:left w:val="none" w:sz="0" w:space="0" w:color="auto"/>
            <w:bottom w:val="none" w:sz="0" w:space="0" w:color="auto"/>
            <w:right w:val="none" w:sz="0" w:space="0" w:color="auto"/>
          </w:divBdr>
        </w:div>
        <w:div w:id="1307784019">
          <w:marLeft w:val="1800"/>
          <w:marRight w:val="0"/>
          <w:marTop w:val="100"/>
          <w:marBottom w:val="0"/>
          <w:divBdr>
            <w:top w:val="none" w:sz="0" w:space="0" w:color="auto"/>
            <w:left w:val="none" w:sz="0" w:space="0" w:color="auto"/>
            <w:bottom w:val="none" w:sz="0" w:space="0" w:color="auto"/>
            <w:right w:val="none" w:sz="0" w:space="0" w:color="auto"/>
          </w:divBdr>
        </w:div>
        <w:div w:id="1752510627">
          <w:marLeft w:val="1800"/>
          <w:marRight w:val="0"/>
          <w:marTop w:val="100"/>
          <w:marBottom w:val="0"/>
          <w:divBdr>
            <w:top w:val="none" w:sz="0" w:space="0" w:color="auto"/>
            <w:left w:val="none" w:sz="0" w:space="0" w:color="auto"/>
            <w:bottom w:val="none" w:sz="0" w:space="0" w:color="auto"/>
            <w:right w:val="none" w:sz="0" w:space="0" w:color="auto"/>
          </w:divBdr>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5074761">
      <w:bodyDiv w:val="1"/>
      <w:marLeft w:val="0"/>
      <w:marRight w:val="0"/>
      <w:marTop w:val="0"/>
      <w:marBottom w:val="0"/>
      <w:divBdr>
        <w:top w:val="none" w:sz="0" w:space="0" w:color="auto"/>
        <w:left w:val="none" w:sz="0" w:space="0" w:color="auto"/>
        <w:bottom w:val="none" w:sz="0" w:space="0" w:color="auto"/>
        <w:right w:val="none" w:sz="0" w:space="0" w:color="auto"/>
      </w:divBdr>
      <w:divsChild>
        <w:div w:id="573131334">
          <w:marLeft w:val="547"/>
          <w:marRight w:val="0"/>
          <w:marTop w:val="96"/>
          <w:marBottom w:val="0"/>
          <w:divBdr>
            <w:top w:val="none" w:sz="0" w:space="0" w:color="auto"/>
            <w:left w:val="none" w:sz="0" w:space="0" w:color="auto"/>
            <w:bottom w:val="none" w:sz="0" w:space="0" w:color="auto"/>
            <w:right w:val="none" w:sz="0" w:space="0" w:color="auto"/>
          </w:divBdr>
        </w:div>
        <w:div w:id="1265771080">
          <w:marLeft w:val="547"/>
          <w:marRight w:val="0"/>
          <w:marTop w:val="96"/>
          <w:marBottom w:val="0"/>
          <w:divBdr>
            <w:top w:val="none" w:sz="0" w:space="0" w:color="auto"/>
            <w:left w:val="none" w:sz="0" w:space="0" w:color="auto"/>
            <w:bottom w:val="none" w:sz="0" w:space="0" w:color="auto"/>
            <w:right w:val="none" w:sz="0" w:space="0" w:color="auto"/>
          </w:divBdr>
        </w:div>
      </w:divsChild>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23810614">
      <w:bodyDiv w:val="1"/>
      <w:marLeft w:val="0"/>
      <w:marRight w:val="0"/>
      <w:marTop w:val="0"/>
      <w:marBottom w:val="0"/>
      <w:divBdr>
        <w:top w:val="none" w:sz="0" w:space="0" w:color="auto"/>
        <w:left w:val="none" w:sz="0" w:space="0" w:color="auto"/>
        <w:bottom w:val="none" w:sz="0" w:space="0" w:color="auto"/>
        <w:right w:val="none" w:sz="0" w:space="0" w:color="auto"/>
      </w:divBdr>
      <w:divsChild>
        <w:div w:id="74279800">
          <w:marLeft w:val="1166"/>
          <w:marRight w:val="0"/>
          <w:marTop w:val="96"/>
          <w:marBottom w:val="0"/>
          <w:divBdr>
            <w:top w:val="none" w:sz="0" w:space="0" w:color="auto"/>
            <w:left w:val="none" w:sz="0" w:space="0" w:color="auto"/>
            <w:bottom w:val="none" w:sz="0" w:space="0" w:color="auto"/>
            <w:right w:val="none" w:sz="0" w:space="0" w:color="auto"/>
          </w:divBdr>
        </w:div>
        <w:div w:id="374046175">
          <w:marLeft w:val="547"/>
          <w:marRight w:val="0"/>
          <w:marTop w:val="115"/>
          <w:marBottom w:val="0"/>
          <w:divBdr>
            <w:top w:val="none" w:sz="0" w:space="0" w:color="auto"/>
            <w:left w:val="none" w:sz="0" w:space="0" w:color="auto"/>
            <w:bottom w:val="none" w:sz="0" w:space="0" w:color="auto"/>
            <w:right w:val="none" w:sz="0" w:space="0" w:color="auto"/>
          </w:divBdr>
        </w:div>
        <w:div w:id="1348370178">
          <w:marLeft w:val="1627"/>
          <w:marRight w:val="0"/>
          <w:marTop w:val="86"/>
          <w:marBottom w:val="0"/>
          <w:divBdr>
            <w:top w:val="none" w:sz="0" w:space="0" w:color="auto"/>
            <w:left w:val="none" w:sz="0" w:space="0" w:color="auto"/>
            <w:bottom w:val="none" w:sz="0" w:space="0" w:color="auto"/>
            <w:right w:val="none" w:sz="0" w:space="0" w:color="auto"/>
          </w:divBdr>
        </w:div>
        <w:div w:id="1442610229">
          <w:marLeft w:val="1166"/>
          <w:marRight w:val="0"/>
          <w:marTop w:val="96"/>
          <w:marBottom w:val="0"/>
          <w:divBdr>
            <w:top w:val="none" w:sz="0" w:space="0" w:color="auto"/>
            <w:left w:val="none" w:sz="0" w:space="0" w:color="auto"/>
            <w:bottom w:val="none" w:sz="0" w:space="0" w:color="auto"/>
            <w:right w:val="none" w:sz="0" w:space="0" w:color="auto"/>
          </w:divBdr>
        </w:div>
        <w:div w:id="1955671752">
          <w:marLeft w:val="1627"/>
          <w:marRight w:val="0"/>
          <w:marTop w:val="86"/>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151419">
      <w:bodyDiv w:val="1"/>
      <w:marLeft w:val="0"/>
      <w:marRight w:val="0"/>
      <w:marTop w:val="0"/>
      <w:marBottom w:val="0"/>
      <w:divBdr>
        <w:top w:val="none" w:sz="0" w:space="0" w:color="auto"/>
        <w:left w:val="none" w:sz="0" w:space="0" w:color="auto"/>
        <w:bottom w:val="none" w:sz="0" w:space="0" w:color="auto"/>
        <w:right w:val="none" w:sz="0" w:space="0" w:color="auto"/>
      </w:divBdr>
      <w:divsChild>
        <w:div w:id="1780876970">
          <w:marLeft w:val="547"/>
          <w:marRight w:val="0"/>
          <w:marTop w:val="115"/>
          <w:marBottom w:val="0"/>
          <w:divBdr>
            <w:top w:val="none" w:sz="0" w:space="0" w:color="auto"/>
            <w:left w:val="none" w:sz="0" w:space="0" w:color="auto"/>
            <w:bottom w:val="none" w:sz="0" w:space="0" w:color="auto"/>
            <w:right w:val="none" w:sz="0" w:space="0" w:color="auto"/>
          </w:divBdr>
        </w:div>
        <w:div w:id="1697803763">
          <w:marLeft w:val="1166"/>
          <w:marRight w:val="0"/>
          <w:marTop w:val="96"/>
          <w:marBottom w:val="0"/>
          <w:divBdr>
            <w:top w:val="none" w:sz="0" w:space="0" w:color="auto"/>
            <w:left w:val="none" w:sz="0" w:space="0" w:color="auto"/>
            <w:bottom w:val="none" w:sz="0" w:space="0" w:color="auto"/>
            <w:right w:val="none" w:sz="0" w:space="0" w:color="auto"/>
          </w:divBdr>
        </w:div>
        <w:div w:id="463159977">
          <w:marLeft w:val="1627"/>
          <w:marRight w:val="0"/>
          <w:marTop w:val="86"/>
          <w:marBottom w:val="0"/>
          <w:divBdr>
            <w:top w:val="none" w:sz="0" w:space="0" w:color="auto"/>
            <w:left w:val="none" w:sz="0" w:space="0" w:color="auto"/>
            <w:bottom w:val="none" w:sz="0" w:space="0" w:color="auto"/>
            <w:right w:val="none" w:sz="0" w:space="0" w:color="auto"/>
          </w:divBdr>
        </w:div>
        <w:div w:id="945233713">
          <w:marLeft w:val="1627"/>
          <w:marRight w:val="0"/>
          <w:marTop w:val="86"/>
          <w:marBottom w:val="0"/>
          <w:divBdr>
            <w:top w:val="none" w:sz="0" w:space="0" w:color="auto"/>
            <w:left w:val="none" w:sz="0" w:space="0" w:color="auto"/>
            <w:bottom w:val="none" w:sz="0" w:space="0" w:color="auto"/>
            <w:right w:val="none" w:sz="0" w:space="0" w:color="auto"/>
          </w:divBdr>
        </w:div>
        <w:div w:id="62914741">
          <w:marLeft w:val="1627"/>
          <w:marRight w:val="0"/>
          <w:marTop w:val="86"/>
          <w:marBottom w:val="0"/>
          <w:divBdr>
            <w:top w:val="none" w:sz="0" w:space="0" w:color="auto"/>
            <w:left w:val="none" w:sz="0" w:space="0" w:color="auto"/>
            <w:bottom w:val="none" w:sz="0" w:space="0" w:color="auto"/>
            <w:right w:val="none" w:sz="0" w:space="0" w:color="auto"/>
          </w:divBdr>
        </w:div>
        <w:div w:id="1312055201">
          <w:marLeft w:val="1627"/>
          <w:marRight w:val="0"/>
          <w:marTop w:val="86"/>
          <w:marBottom w:val="0"/>
          <w:divBdr>
            <w:top w:val="none" w:sz="0" w:space="0" w:color="auto"/>
            <w:left w:val="none" w:sz="0" w:space="0" w:color="auto"/>
            <w:bottom w:val="none" w:sz="0" w:space="0" w:color="auto"/>
            <w:right w:val="none" w:sz="0" w:space="0" w:color="auto"/>
          </w:divBdr>
        </w:div>
        <w:div w:id="799037340">
          <w:marLeft w:val="1627"/>
          <w:marRight w:val="0"/>
          <w:marTop w:val="86"/>
          <w:marBottom w:val="0"/>
          <w:divBdr>
            <w:top w:val="none" w:sz="0" w:space="0" w:color="auto"/>
            <w:left w:val="none" w:sz="0" w:space="0" w:color="auto"/>
            <w:bottom w:val="none" w:sz="0" w:space="0" w:color="auto"/>
            <w:right w:val="none" w:sz="0" w:space="0" w:color="auto"/>
          </w:divBdr>
        </w:div>
      </w:divsChild>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67195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205803">
      <w:bodyDiv w:val="1"/>
      <w:marLeft w:val="0"/>
      <w:marRight w:val="0"/>
      <w:marTop w:val="0"/>
      <w:marBottom w:val="0"/>
      <w:divBdr>
        <w:top w:val="none" w:sz="0" w:space="0" w:color="auto"/>
        <w:left w:val="none" w:sz="0" w:space="0" w:color="auto"/>
        <w:bottom w:val="none" w:sz="0" w:space="0" w:color="auto"/>
        <w:right w:val="none" w:sz="0" w:space="0" w:color="auto"/>
      </w:divBdr>
      <w:divsChild>
        <w:div w:id="1134786754">
          <w:marLeft w:val="547"/>
          <w:marRight w:val="0"/>
          <w:marTop w:val="115"/>
          <w:marBottom w:val="0"/>
          <w:divBdr>
            <w:top w:val="none" w:sz="0" w:space="0" w:color="auto"/>
            <w:left w:val="none" w:sz="0" w:space="0" w:color="auto"/>
            <w:bottom w:val="none" w:sz="0" w:space="0" w:color="auto"/>
            <w:right w:val="none" w:sz="0" w:space="0" w:color="auto"/>
          </w:divBdr>
        </w:div>
        <w:div w:id="1439712102">
          <w:marLeft w:val="547"/>
          <w:marRight w:val="0"/>
          <w:marTop w:val="115"/>
          <w:marBottom w:val="0"/>
          <w:divBdr>
            <w:top w:val="none" w:sz="0" w:space="0" w:color="auto"/>
            <w:left w:val="none" w:sz="0" w:space="0" w:color="auto"/>
            <w:bottom w:val="none" w:sz="0" w:space="0" w:color="auto"/>
            <w:right w:val="none" w:sz="0" w:space="0" w:color="auto"/>
          </w:divBdr>
        </w:div>
        <w:div w:id="1887568882">
          <w:marLeft w:val="1166"/>
          <w:marRight w:val="0"/>
          <w:marTop w:val="96"/>
          <w:marBottom w:val="0"/>
          <w:divBdr>
            <w:top w:val="none" w:sz="0" w:space="0" w:color="auto"/>
            <w:left w:val="none" w:sz="0" w:space="0" w:color="auto"/>
            <w:bottom w:val="none" w:sz="0" w:space="0" w:color="auto"/>
            <w:right w:val="none" w:sz="0" w:space="0" w:color="auto"/>
          </w:divBdr>
        </w:div>
        <w:div w:id="597909538">
          <w:marLeft w:val="1166"/>
          <w:marRight w:val="0"/>
          <w:marTop w:val="96"/>
          <w:marBottom w:val="0"/>
          <w:divBdr>
            <w:top w:val="none" w:sz="0" w:space="0" w:color="auto"/>
            <w:left w:val="none" w:sz="0" w:space="0" w:color="auto"/>
            <w:bottom w:val="none" w:sz="0" w:space="0" w:color="auto"/>
            <w:right w:val="none" w:sz="0" w:space="0" w:color="auto"/>
          </w:divBdr>
        </w:div>
        <w:div w:id="116997500">
          <w:marLeft w:val="1166"/>
          <w:marRight w:val="0"/>
          <w:marTop w:val="96"/>
          <w:marBottom w:val="0"/>
          <w:divBdr>
            <w:top w:val="none" w:sz="0" w:space="0" w:color="auto"/>
            <w:left w:val="none" w:sz="0" w:space="0" w:color="auto"/>
            <w:bottom w:val="none" w:sz="0" w:space="0" w:color="auto"/>
            <w:right w:val="none" w:sz="0" w:space="0" w:color="auto"/>
          </w:divBdr>
        </w:div>
        <w:div w:id="488595030">
          <w:marLeft w:val="1166"/>
          <w:marRight w:val="0"/>
          <w:marTop w:val="96"/>
          <w:marBottom w:val="0"/>
          <w:divBdr>
            <w:top w:val="none" w:sz="0" w:space="0" w:color="auto"/>
            <w:left w:val="none" w:sz="0" w:space="0" w:color="auto"/>
            <w:bottom w:val="none" w:sz="0" w:space="0" w:color="auto"/>
            <w:right w:val="none" w:sz="0" w:space="0" w:color="auto"/>
          </w:divBdr>
        </w:div>
        <w:div w:id="1367754817">
          <w:marLeft w:val="1166"/>
          <w:marRight w:val="0"/>
          <w:marTop w:val="96"/>
          <w:marBottom w:val="0"/>
          <w:divBdr>
            <w:top w:val="none" w:sz="0" w:space="0" w:color="auto"/>
            <w:left w:val="none" w:sz="0" w:space="0" w:color="auto"/>
            <w:bottom w:val="none" w:sz="0" w:space="0" w:color="auto"/>
            <w:right w:val="none" w:sz="0" w:space="0" w:color="auto"/>
          </w:divBdr>
        </w:div>
      </w:divsChild>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11199238">
      <w:bodyDiv w:val="1"/>
      <w:marLeft w:val="0"/>
      <w:marRight w:val="0"/>
      <w:marTop w:val="0"/>
      <w:marBottom w:val="0"/>
      <w:divBdr>
        <w:top w:val="none" w:sz="0" w:space="0" w:color="auto"/>
        <w:left w:val="none" w:sz="0" w:space="0" w:color="auto"/>
        <w:bottom w:val="none" w:sz="0" w:space="0" w:color="auto"/>
        <w:right w:val="none" w:sz="0" w:space="0" w:color="auto"/>
      </w:divBdr>
      <w:divsChild>
        <w:div w:id="713118960">
          <w:marLeft w:val="1166"/>
          <w:marRight w:val="0"/>
          <w:marTop w:val="96"/>
          <w:marBottom w:val="0"/>
          <w:divBdr>
            <w:top w:val="none" w:sz="0" w:space="0" w:color="auto"/>
            <w:left w:val="none" w:sz="0" w:space="0" w:color="auto"/>
            <w:bottom w:val="none" w:sz="0" w:space="0" w:color="auto"/>
            <w:right w:val="none" w:sz="0" w:space="0" w:color="auto"/>
          </w:divBdr>
        </w:div>
        <w:div w:id="805440217">
          <w:marLeft w:val="1166"/>
          <w:marRight w:val="0"/>
          <w:marTop w:val="96"/>
          <w:marBottom w:val="0"/>
          <w:divBdr>
            <w:top w:val="none" w:sz="0" w:space="0" w:color="auto"/>
            <w:left w:val="none" w:sz="0" w:space="0" w:color="auto"/>
            <w:bottom w:val="none" w:sz="0" w:space="0" w:color="auto"/>
            <w:right w:val="none" w:sz="0" w:space="0" w:color="auto"/>
          </w:divBdr>
        </w:div>
        <w:div w:id="820736094">
          <w:marLeft w:val="547"/>
          <w:marRight w:val="0"/>
          <w:marTop w:val="115"/>
          <w:marBottom w:val="0"/>
          <w:divBdr>
            <w:top w:val="none" w:sz="0" w:space="0" w:color="auto"/>
            <w:left w:val="none" w:sz="0" w:space="0" w:color="auto"/>
            <w:bottom w:val="none" w:sz="0" w:space="0" w:color="auto"/>
            <w:right w:val="none" w:sz="0" w:space="0" w:color="auto"/>
          </w:divBdr>
        </w:div>
        <w:div w:id="926958353">
          <w:marLeft w:val="547"/>
          <w:marRight w:val="0"/>
          <w:marTop w:val="115"/>
          <w:marBottom w:val="0"/>
          <w:divBdr>
            <w:top w:val="none" w:sz="0" w:space="0" w:color="auto"/>
            <w:left w:val="none" w:sz="0" w:space="0" w:color="auto"/>
            <w:bottom w:val="none" w:sz="0" w:space="0" w:color="auto"/>
            <w:right w:val="none" w:sz="0" w:space="0" w:color="auto"/>
          </w:divBdr>
        </w:div>
        <w:div w:id="1411922552">
          <w:marLeft w:val="547"/>
          <w:marRight w:val="0"/>
          <w:marTop w:val="115"/>
          <w:marBottom w:val="0"/>
          <w:divBdr>
            <w:top w:val="none" w:sz="0" w:space="0" w:color="auto"/>
            <w:left w:val="none" w:sz="0" w:space="0" w:color="auto"/>
            <w:bottom w:val="none" w:sz="0" w:space="0" w:color="auto"/>
            <w:right w:val="none" w:sz="0" w:space="0" w:color="auto"/>
          </w:divBdr>
        </w:div>
        <w:div w:id="1523739686">
          <w:marLeft w:val="1166"/>
          <w:marRight w:val="0"/>
          <w:marTop w:val="96"/>
          <w:marBottom w:val="0"/>
          <w:divBdr>
            <w:top w:val="none" w:sz="0" w:space="0" w:color="auto"/>
            <w:left w:val="none" w:sz="0" w:space="0" w:color="auto"/>
            <w:bottom w:val="none" w:sz="0" w:space="0" w:color="auto"/>
            <w:right w:val="none" w:sz="0" w:space="0" w:color="auto"/>
          </w:divBdr>
        </w:div>
        <w:div w:id="2054498458">
          <w:marLeft w:val="1166"/>
          <w:marRight w:val="0"/>
          <w:marTop w:val="96"/>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41358104">
      <w:bodyDiv w:val="1"/>
      <w:marLeft w:val="0"/>
      <w:marRight w:val="0"/>
      <w:marTop w:val="0"/>
      <w:marBottom w:val="0"/>
      <w:divBdr>
        <w:top w:val="none" w:sz="0" w:space="0" w:color="auto"/>
        <w:left w:val="none" w:sz="0" w:space="0" w:color="auto"/>
        <w:bottom w:val="none" w:sz="0" w:space="0" w:color="auto"/>
        <w:right w:val="none" w:sz="0" w:space="0" w:color="auto"/>
      </w:divBdr>
    </w:div>
    <w:div w:id="574123893">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12708159">
      <w:bodyDiv w:val="1"/>
      <w:marLeft w:val="0"/>
      <w:marRight w:val="0"/>
      <w:marTop w:val="0"/>
      <w:marBottom w:val="0"/>
      <w:divBdr>
        <w:top w:val="none" w:sz="0" w:space="0" w:color="auto"/>
        <w:left w:val="none" w:sz="0" w:space="0" w:color="auto"/>
        <w:bottom w:val="none" w:sz="0" w:space="0" w:color="auto"/>
        <w:right w:val="none" w:sz="0" w:space="0" w:color="auto"/>
      </w:divBdr>
    </w:div>
    <w:div w:id="626007767">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2489164">
      <w:bodyDiv w:val="1"/>
      <w:marLeft w:val="0"/>
      <w:marRight w:val="0"/>
      <w:marTop w:val="0"/>
      <w:marBottom w:val="0"/>
      <w:divBdr>
        <w:top w:val="none" w:sz="0" w:space="0" w:color="auto"/>
        <w:left w:val="none" w:sz="0" w:space="0" w:color="auto"/>
        <w:bottom w:val="none" w:sz="0" w:space="0" w:color="auto"/>
        <w:right w:val="none" w:sz="0" w:space="0" w:color="auto"/>
      </w:divBdr>
      <w:divsChild>
        <w:div w:id="1446196475">
          <w:marLeft w:val="547"/>
          <w:marRight w:val="0"/>
          <w:marTop w:val="115"/>
          <w:marBottom w:val="0"/>
          <w:divBdr>
            <w:top w:val="none" w:sz="0" w:space="0" w:color="auto"/>
            <w:left w:val="none" w:sz="0" w:space="0" w:color="auto"/>
            <w:bottom w:val="none" w:sz="0" w:space="0" w:color="auto"/>
            <w:right w:val="none" w:sz="0" w:space="0" w:color="auto"/>
          </w:divBdr>
        </w:div>
        <w:div w:id="330915572">
          <w:marLeft w:val="1166"/>
          <w:marRight w:val="0"/>
          <w:marTop w:val="96"/>
          <w:marBottom w:val="0"/>
          <w:divBdr>
            <w:top w:val="none" w:sz="0" w:space="0" w:color="auto"/>
            <w:left w:val="none" w:sz="0" w:space="0" w:color="auto"/>
            <w:bottom w:val="none" w:sz="0" w:space="0" w:color="auto"/>
            <w:right w:val="none" w:sz="0" w:space="0" w:color="auto"/>
          </w:divBdr>
        </w:div>
        <w:div w:id="756172055">
          <w:marLeft w:val="547"/>
          <w:marRight w:val="0"/>
          <w:marTop w:val="115"/>
          <w:marBottom w:val="0"/>
          <w:divBdr>
            <w:top w:val="none" w:sz="0" w:space="0" w:color="auto"/>
            <w:left w:val="none" w:sz="0" w:space="0" w:color="auto"/>
            <w:bottom w:val="none" w:sz="0" w:space="0" w:color="auto"/>
            <w:right w:val="none" w:sz="0" w:space="0" w:color="auto"/>
          </w:divBdr>
        </w:div>
        <w:div w:id="1011565154">
          <w:marLeft w:val="1166"/>
          <w:marRight w:val="0"/>
          <w:marTop w:val="96"/>
          <w:marBottom w:val="0"/>
          <w:divBdr>
            <w:top w:val="none" w:sz="0" w:space="0" w:color="auto"/>
            <w:left w:val="none" w:sz="0" w:space="0" w:color="auto"/>
            <w:bottom w:val="none" w:sz="0" w:space="0" w:color="auto"/>
            <w:right w:val="none" w:sz="0" w:space="0" w:color="auto"/>
          </w:divBdr>
        </w:div>
        <w:div w:id="862283636">
          <w:marLeft w:val="1627"/>
          <w:marRight w:val="0"/>
          <w:marTop w:val="86"/>
          <w:marBottom w:val="0"/>
          <w:divBdr>
            <w:top w:val="none" w:sz="0" w:space="0" w:color="auto"/>
            <w:left w:val="none" w:sz="0" w:space="0" w:color="auto"/>
            <w:bottom w:val="none" w:sz="0" w:space="0" w:color="auto"/>
            <w:right w:val="none" w:sz="0" w:space="0" w:color="auto"/>
          </w:divBdr>
        </w:div>
        <w:div w:id="680006648">
          <w:marLeft w:val="1627"/>
          <w:marRight w:val="0"/>
          <w:marTop w:val="86"/>
          <w:marBottom w:val="0"/>
          <w:divBdr>
            <w:top w:val="none" w:sz="0" w:space="0" w:color="auto"/>
            <w:left w:val="none" w:sz="0" w:space="0" w:color="auto"/>
            <w:bottom w:val="none" w:sz="0" w:space="0" w:color="auto"/>
            <w:right w:val="none" w:sz="0" w:space="0" w:color="auto"/>
          </w:divBdr>
        </w:div>
        <w:div w:id="1903103294">
          <w:marLeft w:val="2074"/>
          <w:marRight w:val="0"/>
          <w:marTop w:val="77"/>
          <w:marBottom w:val="0"/>
          <w:divBdr>
            <w:top w:val="none" w:sz="0" w:space="0" w:color="auto"/>
            <w:left w:val="none" w:sz="0" w:space="0" w:color="auto"/>
            <w:bottom w:val="none" w:sz="0" w:space="0" w:color="auto"/>
            <w:right w:val="none" w:sz="0" w:space="0" w:color="auto"/>
          </w:divBdr>
        </w:div>
        <w:div w:id="701787239">
          <w:marLeft w:val="2074"/>
          <w:marRight w:val="0"/>
          <w:marTop w:val="77"/>
          <w:marBottom w:val="0"/>
          <w:divBdr>
            <w:top w:val="none" w:sz="0" w:space="0" w:color="auto"/>
            <w:left w:val="none" w:sz="0" w:space="0" w:color="auto"/>
            <w:bottom w:val="none" w:sz="0" w:space="0" w:color="auto"/>
            <w:right w:val="none" w:sz="0" w:space="0" w:color="auto"/>
          </w:divBdr>
        </w:div>
        <w:div w:id="1364286772">
          <w:marLeft w:val="2074"/>
          <w:marRight w:val="0"/>
          <w:marTop w:val="77"/>
          <w:marBottom w:val="0"/>
          <w:divBdr>
            <w:top w:val="none" w:sz="0" w:space="0" w:color="auto"/>
            <w:left w:val="none" w:sz="0" w:space="0" w:color="auto"/>
            <w:bottom w:val="none" w:sz="0" w:space="0" w:color="auto"/>
            <w:right w:val="none" w:sz="0" w:space="0" w:color="auto"/>
          </w:divBdr>
        </w:div>
      </w:divsChild>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8123830">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33620065">
      <w:bodyDiv w:val="1"/>
      <w:marLeft w:val="0"/>
      <w:marRight w:val="0"/>
      <w:marTop w:val="0"/>
      <w:marBottom w:val="0"/>
      <w:divBdr>
        <w:top w:val="none" w:sz="0" w:space="0" w:color="auto"/>
        <w:left w:val="none" w:sz="0" w:space="0" w:color="auto"/>
        <w:bottom w:val="none" w:sz="0" w:space="0" w:color="auto"/>
        <w:right w:val="none" w:sz="0" w:space="0" w:color="auto"/>
      </w:divBdr>
      <w:divsChild>
        <w:div w:id="126165293">
          <w:marLeft w:val="547"/>
          <w:marRight w:val="0"/>
          <w:marTop w:val="115"/>
          <w:marBottom w:val="0"/>
          <w:divBdr>
            <w:top w:val="none" w:sz="0" w:space="0" w:color="auto"/>
            <w:left w:val="none" w:sz="0" w:space="0" w:color="auto"/>
            <w:bottom w:val="none" w:sz="0" w:space="0" w:color="auto"/>
            <w:right w:val="none" w:sz="0" w:space="0" w:color="auto"/>
          </w:divBdr>
        </w:div>
        <w:div w:id="400635295">
          <w:marLeft w:val="1166"/>
          <w:marRight w:val="0"/>
          <w:marTop w:val="96"/>
          <w:marBottom w:val="0"/>
          <w:divBdr>
            <w:top w:val="none" w:sz="0" w:space="0" w:color="auto"/>
            <w:left w:val="none" w:sz="0" w:space="0" w:color="auto"/>
            <w:bottom w:val="none" w:sz="0" w:space="0" w:color="auto"/>
            <w:right w:val="none" w:sz="0" w:space="0" w:color="auto"/>
          </w:divBdr>
        </w:div>
        <w:div w:id="765199675">
          <w:marLeft w:val="547"/>
          <w:marRight w:val="0"/>
          <w:marTop w:val="115"/>
          <w:marBottom w:val="0"/>
          <w:divBdr>
            <w:top w:val="none" w:sz="0" w:space="0" w:color="auto"/>
            <w:left w:val="none" w:sz="0" w:space="0" w:color="auto"/>
            <w:bottom w:val="none" w:sz="0" w:space="0" w:color="auto"/>
            <w:right w:val="none" w:sz="0" w:space="0" w:color="auto"/>
          </w:divBdr>
        </w:div>
        <w:div w:id="1166701008">
          <w:marLeft w:val="1166"/>
          <w:marRight w:val="0"/>
          <w:marTop w:val="96"/>
          <w:marBottom w:val="0"/>
          <w:divBdr>
            <w:top w:val="none" w:sz="0" w:space="0" w:color="auto"/>
            <w:left w:val="none" w:sz="0" w:space="0" w:color="auto"/>
            <w:bottom w:val="none" w:sz="0" w:space="0" w:color="auto"/>
            <w:right w:val="none" w:sz="0" w:space="0" w:color="auto"/>
          </w:divBdr>
        </w:div>
        <w:div w:id="266078936">
          <w:marLeft w:val="1166"/>
          <w:marRight w:val="0"/>
          <w:marTop w:val="96"/>
          <w:marBottom w:val="0"/>
          <w:divBdr>
            <w:top w:val="none" w:sz="0" w:space="0" w:color="auto"/>
            <w:left w:val="none" w:sz="0" w:space="0" w:color="auto"/>
            <w:bottom w:val="none" w:sz="0" w:space="0" w:color="auto"/>
            <w:right w:val="none" w:sz="0" w:space="0" w:color="auto"/>
          </w:divBdr>
        </w:div>
        <w:div w:id="476073212">
          <w:marLeft w:val="1166"/>
          <w:marRight w:val="0"/>
          <w:marTop w:val="96"/>
          <w:marBottom w:val="0"/>
          <w:divBdr>
            <w:top w:val="none" w:sz="0" w:space="0" w:color="auto"/>
            <w:left w:val="none" w:sz="0" w:space="0" w:color="auto"/>
            <w:bottom w:val="none" w:sz="0" w:space="0" w:color="auto"/>
            <w:right w:val="none" w:sz="0" w:space="0" w:color="auto"/>
          </w:divBdr>
        </w:div>
        <w:div w:id="1311983657">
          <w:marLeft w:val="1166"/>
          <w:marRight w:val="0"/>
          <w:marTop w:val="96"/>
          <w:marBottom w:val="0"/>
          <w:divBdr>
            <w:top w:val="none" w:sz="0" w:space="0" w:color="auto"/>
            <w:left w:val="none" w:sz="0" w:space="0" w:color="auto"/>
            <w:bottom w:val="none" w:sz="0" w:space="0" w:color="auto"/>
            <w:right w:val="none" w:sz="0" w:space="0" w:color="auto"/>
          </w:divBdr>
        </w:div>
        <w:div w:id="969941790">
          <w:marLeft w:val="1166"/>
          <w:marRight w:val="0"/>
          <w:marTop w:val="96"/>
          <w:marBottom w:val="0"/>
          <w:divBdr>
            <w:top w:val="none" w:sz="0" w:space="0" w:color="auto"/>
            <w:left w:val="none" w:sz="0" w:space="0" w:color="auto"/>
            <w:bottom w:val="none" w:sz="0" w:space="0" w:color="auto"/>
            <w:right w:val="none" w:sz="0" w:space="0" w:color="auto"/>
          </w:divBdr>
        </w:div>
        <w:div w:id="1882476740">
          <w:marLeft w:val="1166"/>
          <w:marRight w:val="0"/>
          <w:marTop w:val="96"/>
          <w:marBottom w:val="0"/>
          <w:divBdr>
            <w:top w:val="none" w:sz="0" w:space="0" w:color="auto"/>
            <w:left w:val="none" w:sz="0" w:space="0" w:color="auto"/>
            <w:bottom w:val="none" w:sz="0" w:space="0" w:color="auto"/>
            <w:right w:val="none" w:sz="0" w:space="0" w:color="auto"/>
          </w:divBdr>
        </w:div>
        <w:div w:id="1223756358">
          <w:marLeft w:val="1166"/>
          <w:marRight w:val="0"/>
          <w:marTop w:val="96"/>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4416340">
      <w:bodyDiv w:val="1"/>
      <w:marLeft w:val="0"/>
      <w:marRight w:val="0"/>
      <w:marTop w:val="0"/>
      <w:marBottom w:val="0"/>
      <w:divBdr>
        <w:top w:val="none" w:sz="0" w:space="0" w:color="auto"/>
        <w:left w:val="none" w:sz="0" w:space="0" w:color="auto"/>
        <w:bottom w:val="none" w:sz="0" w:space="0" w:color="auto"/>
        <w:right w:val="none" w:sz="0" w:space="0" w:color="auto"/>
      </w:divBdr>
      <w:divsChild>
        <w:div w:id="269511178">
          <w:marLeft w:val="2074"/>
          <w:marRight w:val="0"/>
          <w:marTop w:val="67"/>
          <w:marBottom w:val="0"/>
          <w:divBdr>
            <w:top w:val="none" w:sz="0" w:space="0" w:color="auto"/>
            <w:left w:val="none" w:sz="0" w:space="0" w:color="auto"/>
            <w:bottom w:val="none" w:sz="0" w:space="0" w:color="auto"/>
            <w:right w:val="none" w:sz="0" w:space="0" w:color="auto"/>
          </w:divBdr>
        </w:div>
        <w:div w:id="349990365">
          <w:marLeft w:val="2074"/>
          <w:marRight w:val="0"/>
          <w:marTop w:val="67"/>
          <w:marBottom w:val="0"/>
          <w:divBdr>
            <w:top w:val="none" w:sz="0" w:space="0" w:color="auto"/>
            <w:left w:val="none" w:sz="0" w:space="0" w:color="auto"/>
            <w:bottom w:val="none" w:sz="0" w:space="0" w:color="auto"/>
            <w:right w:val="none" w:sz="0" w:space="0" w:color="auto"/>
          </w:divBdr>
        </w:div>
        <w:div w:id="537472334">
          <w:marLeft w:val="547"/>
          <w:marRight w:val="0"/>
          <w:marTop w:val="96"/>
          <w:marBottom w:val="0"/>
          <w:divBdr>
            <w:top w:val="none" w:sz="0" w:space="0" w:color="auto"/>
            <w:left w:val="none" w:sz="0" w:space="0" w:color="auto"/>
            <w:bottom w:val="none" w:sz="0" w:space="0" w:color="auto"/>
            <w:right w:val="none" w:sz="0" w:space="0" w:color="auto"/>
          </w:divBdr>
        </w:div>
        <w:div w:id="567305728">
          <w:marLeft w:val="2074"/>
          <w:marRight w:val="0"/>
          <w:marTop w:val="67"/>
          <w:marBottom w:val="0"/>
          <w:divBdr>
            <w:top w:val="none" w:sz="0" w:space="0" w:color="auto"/>
            <w:left w:val="none" w:sz="0" w:space="0" w:color="auto"/>
            <w:bottom w:val="none" w:sz="0" w:space="0" w:color="auto"/>
            <w:right w:val="none" w:sz="0" w:space="0" w:color="auto"/>
          </w:divBdr>
        </w:div>
        <w:div w:id="984895787">
          <w:marLeft w:val="1627"/>
          <w:marRight w:val="0"/>
          <w:marTop w:val="77"/>
          <w:marBottom w:val="0"/>
          <w:divBdr>
            <w:top w:val="none" w:sz="0" w:space="0" w:color="auto"/>
            <w:left w:val="none" w:sz="0" w:space="0" w:color="auto"/>
            <w:bottom w:val="none" w:sz="0" w:space="0" w:color="auto"/>
            <w:right w:val="none" w:sz="0" w:space="0" w:color="auto"/>
          </w:divBdr>
        </w:div>
        <w:div w:id="1070495127">
          <w:marLeft w:val="2520"/>
          <w:marRight w:val="0"/>
          <w:marTop w:val="58"/>
          <w:marBottom w:val="0"/>
          <w:divBdr>
            <w:top w:val="none" w:sz="0" w:space="0" w:color="auto"/>
            <w:left w:val="none" w:sz="0" w:space="0" w:color="auto"/>
            <w:bottom w:val="none" w:sz="0" w:space="0" w:color="auto"/>
            <w:right w:val="none" w:sz="0" w:space="0" w:color="auto"/>
          </w:divBdr>
        </w:div>
        <w:div w:id="1076708545">
          <w:marLeft w:val="1627"/>
          <w:marRight w:val="0"/>
          <w:marTop w:val="77"/>
          <w:marBottom w:val="0"/>
          <w:divBdr>
            <w:top w:val="none" w:sz="0" w:space="0" w:color="auto"/>
            <w:left w:val="none" w:sz="0" w:space="0" w:color="auto"/>
            <w:bottom w:val="none" w:sz="0" w:space="0" w:color="auto"/>
            <w:right w:val="none" w:sz="0" w:space="0" w:color="auto"/>
          </w:divBdr>
        </w:div>
        <w:div w:id="1616057161">
          <w:marLeft w:val="2520"/>
          <w:marRight w:val="0"/>
          <w:marTop w:val="58"/>
          <w:marBottom w:val="0"/>
          <w:divBdr>
            <w:top w:val="none" w:sz="0" w:space="0" w:color="auto"/>
            <w:left w:val="none" w:sz="0" w:space="0" w:color="auto"/>
            <w:bottom w:val="none" w:sz="0" w:space="0" w:color="auto"/>
            <w:right w:val="none" w:sz="0" w:space="0" w:color="auto"/>
          </w:divBdr>
        </w:div>
        <w:div w:id="2003003142">
          <w:marLeft w:val="1166"/>
          <w:marRight w:val="0"/>
          <w:marTop w:val="86"/>
          <w:marBottom w:val="0"/>
          <w:divBdr>
            <w:top w:val="none" w:sz="0" w:space="0" w:color="auto"/>
            <w:left w:val="none" w:sz="0" w:space="0" w:color="auto"/>
            <w:bottom w:val="none" w:sz="0" w:space="0" w:color="auto"/>
            <w:right w:val="none" w:sz="0" w:space="0" w:color="auto"/>
          </w:divBdr>
        </w:div>
      </w:divsChild>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5868129">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19363580">
      <w:bodyDiv w:val="1"/>
      <w:marLeft w:val="0"/>
      <w:marRight w:val="0"/>
      <w:marTop w:val="0"/>
      <w:marBottom w:val="0"/>
      <w:divBdr>
        <w:top w:val="none" w:sz="0" w:space="0" w:color="auto"/>
        <w:left w:val="none" w:sz="0" w:space="0" w:color="auto"/>
        <w:bottom w:val="none" w:sz="0" w:space="0" w:color="auto"/>
        <w:right w:val="none" w:sz="0" w:space="0" w:color="auto"/>
      </w:divBdr>
      <w:divsChild>
        <w:div w:id="125128411">
          <w:marLeft w:val="547"/>
          <w:marRight w:val="0"/>
          <w:marTop w:val="86"/>
          <w:marBottom w:val="0"/>
          <w:divBdr>
            <w:top w:val="none" w:sz="0" w:space="0" w:color="auto"/>
            <w:left w:val="none" w:sz="0" w:space="0" w:color="auto"/>
            <w:bottom w:val="none" w:sz="0" w:space="0" w:color="auto"/>
            <w:right w:val="none" w:sz="0" w:space="0" w:color="auto"/>
          </w:divBdr>
        </w:div>
        <w:div w:id="192309697">
          <w:marLeft w:val="547"/>
          <w:marRight w:val="0"/>
          <w:marTop w:val="86"/>
          <w:marBottom w:val="0"/>
          <w:divBdr>
            <w:top w:val="none" w:sz="0" w:space="0" w:color="auto"/>
            <w:left w:val="none" w:sz="0" w:space="0" w:color="auto"/>
            <w:bottom w:val="none" w:sz="0" w:space="0" w:color="auto"/>
            <w:right w:val="none" w:sz="0" w:space="0" w:color="auto"/>
          </w:divBdr>
        </w:div>
        <w:div w:id="242181381">
          <w:marLeft w:val="1166"/>
          <w:marRight w:val="0"/>
          <w:marTop w:val="77"/>
          <w:marBottom w:val="0"/>
          <w:divBdr>
            <w:top w:val="none" w:sz="0" w:space="0" w:color="auto"/>
            <w:left w:val="none" w:sz="0" w:space="0" w:color="auto"/>
            <w:bottom w:val="none" w:sz="0" w:space="0" w:color="auto"/>
            <w:right w:val="none" w:sz="0" w:space="0" w:color="auto"/>
          </w:divBdr>
        </w:div>
        <w:div w:id="712655407">
          <w:marLeft w:val="1166"/>
          <w:marRight w:val="0"/>
          <w:marTop w:val="77"/>
          <w:marBottom w:val="0"/>
          <w:divBdr>
            <w:top w:val="none" w:sz="0" w:space="0" w:color="auto"/>
            <w:left w:val="none" w:sz="0" w:space="0" w:color="auto"/>
            <w:bottom w:val="none" w:sz="0" w:space="0" w:color="auto"/>
            <w:right w:val="none" w:sz="0" w:space="0" w:color="auto"/>
          </w:divBdr>
        </w:div>
        <w:div w:id="1712069027">
          <w:marLeft w:val="1166"/>
          <w:marRight w:val="0"/>
          <w:marTop w:val="77"/>
          <w:marBottom w:val="0"/>
          <w:divBdr>
            <w:top w:val="none" w:sz="0" w:space="0" w:color="auto"/>
            <w:left w:val="none" w:sz="0" w:space="0" w:color="auto"/>
            <w:bottom w:val="none" w:sz="0" w:space="0" w:color="auto"/>
            <w:right w:val="none" w:sz="0" w:space="0" w:color="auto"/>
          </w:divBdr>
        </w:div>
        <w:div w:id="2020505539">
          <w:marLeft w:val="547"/>
          <w:marRight w:val="0"/>
          <w:marTop w:val="86"/>
          <w:marBottom w:val="0"/>
          <w:divBdr>
            <w:top w:val="none" w:sz="0" w:space="0" w:color="auto"/>
            <w:left w:val="none" w:sz="0" w:space="0" w:color="auto"/>
            <w:bottom w:val="none" w:sz="0" w:space="0" w:color="auto"/>
            <w:right w:val="none" w:sz="0" w:space="0" w:color="auto"/>
          </w:divBdr>
        </w:div>
      </w:divsChild>
    </w:div>
    <w:div w:id="923804841">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76179635">
      <w:bodyDiv w:val="1"/>
      <w:marLeft w:val="0"/>
      <w:marRight w:val="0"/>
      <w:marTop w:val="0"/>
      <w:marBottom w:val="0"/>
      <w:divBdr>
        <w:top w:val="none" w:sz="0" w:space="0" w:color="auto"/>
        <w:left w:val="none" w:sz="0" w:space="0" w:color="auto"/>
        <w:bottom w:val="none" w:sz="0" w:space="0" w:color="auto"/>
        <w:right w:val="none" w:sz="0" w:space="0" w:color="auto"/>
      </w:divBdr>
    </w:div>
    <w:div w:id="980422424">
      <w:bodyDiv w:val="1"/>
      <w:marLeft w:val="0"/>
      <w:marRight w:val="0"/>
      <w:marTop w:val="0"/>
      <w:marBottom w:val="0"/>
      <w:divBdr>
        <w:top w:val="none" w:sz="0" w:space="0" w:color="auto"/>
        <w:left w:val="none" w:sz="0" w:space="0" w:color="auto"/>
        <w:bottom w:val="none" w:sz="0" w:space="0" w:color="auto"/>
        <w:right w:val="none" w:sz="0" w:space="0" w:color="auto"/>
      </w:divBdr>
      <w:divsChild>
        <w:div w:id="21830957">
          <w:marLeft w:val="1166"/>
          <w:marRight w:val="0"/>
          <w:marTop w:val="67"/>
          <w:marBottom w:val="0"/>
          <w:divBdr>
            <w:top w:val="none" w:sz="0" w:space="0" w:color="auto"/>
            <w:left w:val="none" w:sz="0" w:space="0" w:color="auto"/>
            <w:bottom w:val="none" w:sz="0" w:space="0" w:color="auto"/>
            <w:right w:val="none" w:sz="0" w:space="0" w:color="auto"/>
          </w:divBdr>
        </w:div>
        <w:div w:id="81993378">
          <w:marLeft w:val="1166"/>
          <w:marRight w:val="0"/>
          <w:marTop w:val="67"/>
          <w:marBottom w:val="0"/>
          <w:divBdr>
            <w:top w:val="none" w:sz="0" w:space="0" w:color="auto"/>
            <w:left w:val="none" w:sz="0" w:space="0" w:color="auto"/>
            <w:bottom w:val="none" w:sz="0" w:space="0" w:color="auto"/>
            <w:right w:val="none" w:sz="0" w:space="0" w:color="auto"/>
          </w:divBdr>
        </w:div>
        <w:div w:id="656494292">
          <w:marLeft w:val="1166"/>
          <w:marRight w:val="0"/>
          <w:marTop w:val="67"/>
          <w:marBottom w:val="0"/>
          <w:divBdr>
            <w:top w:val="none" w:sz="0" w:space="0" w:color="auto"/>
            <w:left w:val="none" w:sz="0" w:space="0" w:color="auto"/>
            <w:bottom w:val="none" w:sz="0" w:space="0" w:color="auto"/>
            <w:right w:val="none" w:sz="0" w:space="0" w:color="auto"/>
          </w:divBdr>
        </w:div>
        <w:div w:id="683825799">
          <w:marLeft w:val="1166"/>
          <w:marRight w:val="0"/>
          <w:marTop w:val="67"/>
          <w:marBottom w:val="0"/>
          <w:divBdr>
            <w:top w:val="none" w:sz="0" w:space="0" w:color="auto"/>
            <w:left w:val="none" w:sz="0" w:space="0" w:color="auto"/>
            <w:bottom w:val="none" w:sz="0" w:space="0" w:color="auto"/>
            <w:right w:val="none" w:sz="0" w:space="0" w:color="auto"/>
          </w:divBdr>
        </w:div>
        <w:div w:id="966469159">
          <w:marLeft w:val="547"/>
          <w:marRight w:val="0"/>
          <w:marTop w:val="86"/>
          <w:marBottom w:val="0"/>
          <w:divBdr>
            <w:top w:val="none" w:sz="0" w:space="0" w:color="auto"/>
            <w:left w:val="none" w:sz="0" w:space="0" w:color="auto"/>
            <w:bottom w:val="none" w:sz="0" w:space="0" w:color="auto"/>
            <w:right w:val="none" w:sz="0" w:space="0" w:color="auto"/>
          </w:divBdr>
        </w:div>
        <w:div w:id="982849866">
          <w:marLeft w:val="547"/>
          <w:marRight w:val="0"/>
          <w:marTop w:val="86"/>
          <w:marBottom w:val="0"/>
          <w:divBdr>
            <w:top w:val="none" w:sz="0" w:space="0" w:color="auto"/>
            <w:left w:val="none" w:sz="0" w:space="0" w:color="auto"/>
            <w:bottom w:val="none" w:sz="0" w:space="0" w:color="auto"/>
            <w:right w:val="none" w:sz="0" w:space="0" w:color="auto"/>
          </w:divBdr>
        </w:div>
        <w:div w:id="1351684906">
          <w:marLeft w:val="1166"/>
          <w:marRight w:val="0"/>
          <w:marTop w:val="67"/>
          <w:marBottom w:val="0"/>
          <w:divBdr>
            <w:top w:val="none" w:sz="0" w:space="0" w:color="auto"/>
            <w:left w:val="none" w:sz="0" w:space="0" w:color="auto"/>
            <w:bottom w:val="none" w:sz="0" w:space="0" w:color="auto"/>
            <w:right w:val="none" w:sz="0" w:space="0" w:color="auto"/>
          </w:divBdr>
        </w:div>
        <w:div w:id="1400439738">
          <w:marLeft w:val="1627"/>
          <w:marRight w:val="0"/>
          <w:marTop w:val="58"/>
          <w:marBottom w:val="0"/>
          <w:divBdr>
            <w:top w:val="none" w:sz="0" w:space="0" w:color="auto"/>
            <w:left w:val="none" w:sz="0" w:space="0" w:color="auto"/>
            <w:bottom w:val="none" w:sz="0" w:space="0" w:color="auto"/>
            <w:right w:val="none" w:sz="0" w:space="0" w:color="auto"/>
          </w:divBdr>
        </w:div>
        <w:div w:id="1438522597">
          <w:marLeft w:val="1166"/>
          <w:marRight w:val="0"/>
          <w:marTop w:val="67"/>
          <w:marBottom w:val="0"/>
          <w:divBdr>
            <w:top w:val="none" w:sz="0" w:space="0" w:color="auto"/>
            <w:left w:val="none" w:sz="0" w:space="0" w:color="auto"/>
            <w:bottom w:val="none" w:sz="0" w:space="0" w:color="auto"/>
            <w:right w:val="none" w:sz="0" w:space="0" w:color="auto"/>
          </w:divBdr>
        </w:div>
        <w:div w:id="1634140892">
          <w:marLeft w:val="1166"/>
          <w:marRight w:val="0"/>
          <w:marTop w:val="67"/>
          <w:marBottom w:val="0"/>
          <w:divBdr>
            <w:top w:val="none" w:sz="0" w:space="0" w:color="auto"/>
            <w:left w:val="none" w:sz="0" w:space="0" w:color="auto"/>
            <w:bottom w:val="none" w:sz="0" w:space="0" w:color="auto"/>
            <w:right w:val="none" w:sz="0" w:space="0" w:color="auto"/>
          </w:divBdr>
        </w:div>
        <w:div w:id="2138405007">
          <w:marLeft w:val="547"/>
          <w:marRight w:val="0"/>
          <w:marTop w:val="86"/>
          <w:marBottom w:val="0"/>
          <w:divBdr>
            <w:top w:val="none" w:sz="0" w:space="0" w:color="auto"/>
            <w:left w:val="none" w:sz="0" w:space="0" w:color="auto"/>
            <w:bottom w:val="none" w:sz="0" w:space="0" w:color="auto"/>
            <w:right w:val="none" w:sz="0" w:space="0" w:color="auto"/>
          </w:divBdr>
        </w:div>
      </w:divsChild>
    </w:div>
    <w:div w:id="982394721">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1159090">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5233520">
      <w:bodyDiv w:val="1"/>
      <w:marLeft w:val="0"/>
      <w:marRight w:val="0"/>
      <w:marTop w:val="0"/>
      <w:marBottom w:val="0"/>
      <w:divBdr>
        <w:top w:val="none" w:sz="0" w:space="0" w:color="auto"/>
        <w:left w:val="none" w:sz="0" w:space="0" w:color="auto"/>
        <w:bottom w:val="none" w:sz="0" w:space="0" w:color="auto"/>
        <w:right w:val="none" w:sz="0" w:space="0" w:color="auto"/>
      </w:divBdr>
      <w:divsChild>
        <w:div w:id="335957406">
          <w:marLeft w:val="1166"/>
          <w:marRight w:val="0"/>
          <w:marTop w:val="67"/>
          <w:marBottom w:val="0"/>
          <w:divBdr>
            <w:top w:val="none" w:sz="0" w:space="0" w:color="auto"/>
            <w:left w:val="none" w:sz="0" w:space="0" w:color="auto"/>
            <w:bottom w:val="none" w:sz="0" w:space="0" w:color="auto"/>
            <w:right w:val="none" w:sz="0" w:space="0" w:color="auto"/>
          </w:divBdr>
        </w:div>
        <w:div w:id="336812787">
          <w:marLeft w:val="1166"/>
          <w:marRight w:val="0"/>
          <w:marTop w:val="67"/>
          <w:marBottom w:val="0"/>
          <w:divBdr>
            <w:top w:val="none" w:sz="0" w:space="0" w:color="auto"/>
            <w:left w:val="none" w:sz="0" w:space="0" w:color="auto"/>
            <w:bottom w:val="none" w:sz="0" w:space="0" w:color="auto"/>
            <w:right w:val="none" w:sz="0" w:space="0" w:color="auto"/>
          </w:divBdr>
        </w:div>
        <w:div w:id="508107833">
          <w:marLeft w:val="547"/>
          <w:marRight w:val="0"/>
          <w:marTop w:val="86"/>
          <w:marBottom w:val="0"/>
          <w:divBdr>
            <w:top w:val="none" w:sz="0" w:space="0" w:color="auto"/>
            <w:left w:val="none" w:sz="0" w:space="0" w:color="auto"/>
            <w:bottom w:val="none" w:sz="0" w:space="0" w:color="auto"/>
            <w:right w:val="none" w:sz="0" w:space="0" w:color="auto"/>
          </w:divBdr>
        </w:div>
        <w:div w:id="1112942907">
          <w:marLeft w:val="547"/>
          <w:marRight w:val="0"/>
          <w:marTop w:val="86"/>
          <w:marBottom w:val="0"/>
          <w:divBdr>
            <w:top w:val="none" w:sz="0" w:space="0" w:color="auto"/>
            <w:left w:val="none" w:sz="0" w:space="0" w:color="auto"/>
            <w:bottom w:val="none" w:sz="0" w:space="0" w:color="auto"/>
            <w:right w:val="none" w:sz="0" w:space="0" w:color="auto"/>
          </w:divBdr>
        </w:div>
        <w:div w:id="1458836224">
          <w:marLeft w:val="1166"/>
          <w:marRight w:val="0"/>
          <w:marTop w:val="67"/>
          <w:marBottom w:val="0"/>
          <w:divBdr>
            <w:top w:val="none" w:sz="0" w:space="0" w:color="auto"/>
            <w:left w:val="none" w:sz="0" w:space="0" w:color="auto"/>
            <w:bottom w:val="none" w:sz="0" w:space="0" w:color="auto"/>
            <w:right w:val="none" w:sz="0" w:space="0" w:color="auto"/>
          </w:divBdr>
        </w:div>
        <w:div w:id="1841965584">
          <w:marLeft w:val="547"/>
          <w:marRight w:val="0"/>
          <w:marTop w:val="86"/>
          <w:marBottom w:val="0"/>
          <w:divBdr>
            <w:top w:val="none" w:sz="0" w:space="0" w:color="auto"/>
            <w:left w:val="none" w:sz="0" w:space="0" w:color="auto"/>
            <w:bottom w:val="none" w:sz="0" w:space="0" w:color="auto"/>
            <w:right w:val="none" w:sz="0" w:space="0" w:color="auto"/>
          </w:divBdr>
        </w:div>
        <w:div w:id="2108966909">
          <w:marLeft w:val="1166"/>
          <w:marRight w:val="0"/>
          <w:marTop w:val="67"/>
          <w:marBottom w:val="0"/>
          <w:divBdr>
            <w:top w:val="none" w:sz="0" w:space="0" w:color="auto"/>
            <w:left w:val="none" w:sz="0" w:space="0" w:color="auto"/>
            <w:bottom w:val="none" w:sz="0" w:space="0" w:color="auto"/>
            <w:right w:val="none" w:sz="0" w:space="0" w:color="auto"/>
          </w:divBdr>
        </w:div>
      </w:divsChild>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28206077">
      <w:bodyDiv w:val="1"/>
      <w:marLeft w:val="0"/>
      <w:marRight w:val="0"/>
      <w:marTop w:val="0"/>
      <w:marBottom w:val="0"/>
      <w:divBdr>
        <w:top w:val="none" w:sz="0" w:space="0" w:color="auto"/>
        <w:left w:val="none" w:sz="0" w:space="0" w:color="auto"/>
        <w:bottom w:val="none" w:sz="0" w:space="0" w:color="auto"/>
        <w:right w:val="none" w:sz="0" w:space="0" w:color="auto"/>
      </w:divBdr>
      <w:divsChild>
        <w:div w:id="234970235">
          <w:marLeft w:val="547"/>
          <w:marRight w:val="0"/>
          <w:marTop w:val="115"/>
          <w:marBottom w:val="0"/>
          <w:divBdr>
            <w:top w:val="none" w:sz="0" w:space="0" w:color="auto"/>
            <w:left w:val="none" w:sz="0" w:space="0" w:color="auto"/>
            <w:bottom w:val="none" w:sz="0" w:space="0" w:color="auto"/>
            <w:right w:val="none" w:sz="0" w:space="0" w:color="auto"/>
          </w:divBdr>
        </w:div>
        <w:div w:id="426268860">
          <w:marLeft w:val="547"/>
          <w:marRight w:val="0"/>
          <w:marTop w:val="115"/>
          <w:marBottom w:val="0"/>
          <w:divBdr>
            <w:top w:val="none" w:sz="0" w:space="0" w:color="auto"/>
            <w:left w:val="none" w:sz="0" w:space="0" w:color="auto"/>
            <w:bottom w:val="none" w:sz="0" w:space="0" w:color="auto"/>
            <w:right w:val="none" w:sz="0" w:space="0" w:color="auto"/>
          </w:divBdr>
        </w:div>
        <w:div w:id="544875941">
          <w:marLeft w:val="1166"/>
          <w:marRight w:val="0"/>
          <w:marTop w:val="96"/>
          <w:marBottom w:val="0"/>
          <w:divBdr>
            <w:top w:val="none" w:sz="0" w:space="0" w:color="auto"/>
            <w:left w:val="none" w:sz="0" w:space="0" w:color="auto"/>
            <w:bottom w:val="none" w:sz="0" w:space="0" w:color="auto"/>
            <w:right w:val="none" w:sz="0" w:space="0" w:color="auto"/>
          </w:divBdr>
        </w:div>
        <w:div w:id="1047872278">
          <w:marLeft w:val="1166"/>
          <w:marRight w:val="0"/>
          <w:marTop w:val="96"/>
          <w:marBottom w:val="0"/>
          <w:divBdr>
            <w:top w:val="none" w:sz="0" w:space="0" w:color="auto"/>
            <w:left w:val="none" w:sz="0" w:space="0" w:color="auto"/>
            <w:bottom w:val="none" w:sz="0" w:space="0" w:color="auto"/>
            <w:right w:val="none" w:sz="0" w:space="0" w:color="auto"/>
          </w:divBdr>
        </w:div>
        <w:div w:id="1203403569">
          <w:marLeft w:val="1166"/>
          <w:marRight w:val="0"/>
          <w:marTop w:val="96"/>
          <w:marBottom w:val="0"/>
          <w:divBdr>
            <w:top w:val="none" w:sz="0" w:space="0" w:color="auto"/>
            <w:left w:val="none" w:sz="0" w:space="0" w:color="auto"/>
            <w:bottom w:val="none" w:sz="0" w:space="0" w:color="auto"/>
            <w:right w:val="none" w:sz="0" w:space="0" w:color="auto"/>
          </w:divBdr>
        </w:div>
        <w:div w:id="1620261694">
          <w:marLeft w:val="1166"/>
          <w:marRight w:val="0"/>
          <w:marTop w:val="96"/>
          <w:marBottom w:val="0"/>
          <w:divBdr>
            <w:top w:val="none" w:sz="0" w:space="0" w:color="auto"/>
            <w:left w:val="none" w:sz="0" w:space="0" w:color="auto"/>
            <w:bottom w:val="none" w:sz="0" w:space="0" w:color="auto"/>
            <w:right w:val="none" w:sz="0" w:space="0" w:color="auto"/>
          </w:divBdr>
        </w:div>
        <w:div w:id="1730693092">
          <w:marLeft w:val="547"/>
          <w:marRight w:val="0"/>
          <w:marTop w:val="115"/>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0118224">
      <w:bodyDiv w:val="1"/>
      <w:marLeft w:val="0"/>
      <w:marRight w:val="0"/>
      <w:marTop w:val="0"/>
      <w:marBottom w:val="0"/>
      <w:divBdr>
        <w:top w:val="none" w:sz="0" w:space="0" w:color="auto"/>
        <w:left w:val="none" w:sz="0" w:space="0" w:color="auto"/>
        <w:bottom w:val="none" w:sz="0" w:space="0" w:color="auto"/>
        <w:right w:val="none" w:sz="0" w:space="0" w:color="auto"/>
      </w:divBdr>
      <w:divsChild>
        <w:div w:id="1828666877">
          <w:marLeft w:val="547"/>
          <w:marRight w:val="0"/>
          <w:marTop w:val="96"/>
          <w:marBottom w:val="0"/>
          <w:divBdr>
            <w:top w:val="none" w:sz="0" w:space="0" w:color="auto"/>
            <w:left w:val="none" w:sz="0" w:space="0" w:color="auto"/>
            <w:bottom w:val="none" w:sz="0" w:space="0" w:color="auto"/>
            <w:right w:val="none" w:sz="0" w:space="0" w:color="auto"/>
          </w:divBdr>
        </w:div>
        <w:div w:id="401342784">
          <w:marLeft w:val="547"/>
          <w:marRight w:val="0"/>
          <w:marTop w:val="86"/>
          <w:marBottom w:val="0"/>
          <w:divBdr>
            <w:top w:val="none" w:sz="0" w:space="0" w:color="auto"/>
            <w:left w:val="none" w:sz="0" w:space="0" w:color="auto"/>
            <w:bottom w:val="none" w:sz="0" w:space="0" w:color="auto"/>
            <w:right w:val="none" w:sz="0" w:space="0" w:color="auto"/>
          </w:divBdr>
        </w:div>
        <w:div w:id="1430272580">
          <w:marLeft w:val="547"/>
          <w:marRight w:val="0"/>
          <w:marTop w:val="86"/>
          <w:marBottom w:val="0"/>
          <w:divBdr>
            <w:top w:val="none" w:sz="0" w:space="0" w:color="auto"/>
            <w:left w:val="none" w:sz="0" w:space="0" w:color="auto"/>
            <w:bottom w:val="none" w:sz="0" w:space="0" w:color="auto"/>
            <w:right w:val="none" w:sz="0" w:space="0" w:color="auto"/>
          </w:divBdr>
        </w:div>
        <w:div w:id="846363668">
          <w:marLeft w:val="1166"/>
          <w:marRight w:val="0"/>
          <w:marTop w:val="77"/>
          <w:marBottom w:val="0"/>
          <w:divBdr>
            <w:top w:val="none" w:sz="0" w:space="0" w:color="auto"/>
            <w:left w:val="none" w:sz="0" w:space="0" w:color="auto"/>
            <w:bottom w:val="none" w:sz="0" w:space="0" w:color="auto"/>
            <w:right w:val="none" w:sz="0" w:space="0" w:color="auto"/>
          </w:divBdr>
        </w:div>
        <w:div w:id="1267932317">
          <w:marLeft w:val="1166"/>
          <w:marRight w:val="0"/>
          <w:marTop w:val="77"/>
          <w:marBottom w:val="0"/>
          <w:divBdr>
            <w:top w:val="none" w:sz="0" w:space="0" w:color="auto"/>
            <w:left w:val="none" w:sz="0" w:space="0" w:color="auto"/>
            <w:bottom w:val="none" w:sz="0" w:space="0" w:color="auto"/>
            <w:right w:val="none" w:sz="0" w:space="0" w:color="auto"/>
          </w:divBdr>
        </w:div>
        <w:div w:id="1536653223">
          <w:marLeft w:val="1166"/>
          <w:marRight w:val="0"/>
          <w:marTop w:val="77"/>
          <w:marBottom w:val="0"/>
          <w:divBdr>
            <w:top w:val="none" w:sz="0" w:space="0" w:color="auto"/>
            <w:left w:val="none" w:sz="0" w:space="0" w:color="auto"/>
            <w:bottom w:val="none" w:sz="0" w:space="0" w:color="auto"/>
            <w:right w:val="none" w:sz="0" w:space="0" w:color="auto"/>
          </w:divBdr>
        </w:div>
        <w:div w:id="1802645453">
          <w:marLeft w:val="547"/>
          <w:marRight w:val="0"/>
          <w:marTop w:val="86"/>
          <w:marBottom w:val="0"/>
          <w:divBdr>
            <w:top w:val="none" w:sz="0" w:space="0" w:color="auto"/>
            <w:left w:val="none" w:sz="0" w:space="0" w:color="auto"/>
            <w:bottom w:val="none" w:sz="0" w:space="0" w:color="auto"/>
            <w:right w:val="none" w:sz="0" w:space="0" w:color="auto"/>
          </w:divBdr>
        </w:div>
        <w:div w:id="1032730213">
          <w:marLeft w:val="1166"/>
          <w:marRight w:val="0"/>
          <w:marTop w:val="77"/>
          <w:marBottom w:val="0"/>
          <w:divBdr>
            <w:top w:val="none" w:sz="0" w:space="0" w:color="auto"/>
            <w:left w:val="none" w:sz="0" w:space="0" w:color="auto"/>
            <w:bottom w:val="none" w:sz="0" w:space="0" w:color="auto"/>
            <w:right w:val="none" w:sz="0" w:space="0" w:color="auto"/>
          </w:divBdr>
        </w:div>
        <w:div w:id="1686859676">
          <w:marLeft w:val="547"/>
          <w:marRight w:val="0"/>
          <w:marTop w:val="86"/>
          <w:marBottom w:val="0"/>
          <w:divBdr>
            <w:top w:val="none" w:sz="0" w:space="0" w:color="auto"/>
            <w:left w:val="none" w:sz="0" w:space="0" w:color="auto"/>
            <w:bottom w:val="none" w:sz="0" w:space="0" w:color="auto"/>
            <w:right w:val="none" w:sz="0" w:space="0" w:color="auto"/>
          </w:divBdr>
        </w:div>
        <w:div w:id="1112212966">
          <w:marLeft w:val="547"/>
          <w:marRight w:val="0"/>
          <w:marTop w:val="86"/>
          <w:marBottom w:val="0"/>
          <w:divBdr>
            <w:top w:val="none" w:sz="0" w:space="0" w:color="auto"/>
            <w:left w:val="none" w:sz="0" w:space="0" w:color="auto"/>
            <w:bottom w:val="none" w:sz="0" w:space="0" w:color="auto"/>
            <w:right w:val="none" w:sz="0" w:space="0" w:color="auto"/>
          </w:divBdr>
        </w:div>
        <w:div w:id="1637486204">
          <w:marLeft w:val="1166"/>
          <w:marRight w:val="0"/>
          <w:marTop w:val="77"/>
          <w:marBottom w:val="0"/>
          <w:divBdr>
            <w:top w:val="none" w:sz="0" w:space="0" w:color="auto"/>
            <w:left w:val="none" w:sz="0" w:space="0" w:color="auto"/>
            <w:bottom w:val="none" w:sz="0" w:space="0" w:color="auto"/>
            <w:right w:val="none" w:sz="0" w:space="0" w:color="auto"/>
          </w:divBdr>
        </w:div>
        <w:div w:id="1128553753">
          <w:marLeft w:val="547"/>
          <w:marRight w:val="0"/>
          <w:marTop w:val="86"/>
          <w:marBottom w:val="0"/>
          <w:divBdr>
            <w:top w:val="none" w:sz="0" w:space="0" w:color="auto"/>
            <w:left w:val="none" w:sz="0" w:space="0" w:color="auto"/>
            <w:bottom w:val="none" w:sz="0" w:space="0" w:color="auto"/>
            <w:right w:val="none" w:sz="0" w:space="0" w:color="auto"/>
          </w:divBdr>
        </w:div>
        <w:div w:id="1390570747">
          <w:marLeft w:val="547"/>
          <w:marRight w:val="0"/>
          <w:marTop w:val="86"/>
          <w:marBottom w:val="0"/>
          <w:divBdr>
            <w:top w:val="none" w:sz="0" w:space="0" w:color="auto"/>
            <w:left w:val="none" w:sz="0" w:space="0" w:color="auto"/>
            <w:bottom w:val="none" w:sz="0" w:space="0" w:color="auto"/>
            <w:right w:val="none" w:sz="0" w:space="0" w:color="auto"/>
          </w:divBdr>
        </w:div>
        <w:div w:id="1738287886">
          <w:marLeft w:val="547"/>
          <w:marRight w:val="0"/>
          <w:marTop w:val="86"/>
          <w:marBottom w:val="0"/>
          <w:divBdr>
            <w:top w:val="none" w:sz="0" w:space="0" w:color="auto"/>
            <w:left w:val="none" w:sz="0" w:space="0" w:color="auto"/>
            <w:bottom w:val="none" w:sz="0" w:space="0" w:color="auto"/>
            <w:right w:val="none" w:sz="0" w:space="0" w:color="auto"/>
          </w:divBdr>
        </w:div>
        <w:div w:id="859859443">
          <w:marLeft w:val="547"/>
          <w:marRight w:val="0"/>
          <w:marTop w:val="86"/>
          <w:marBottom w:val="0"/>
          <w:divBdr>
            <w:top w:val="none" w:sz="0" w:space="0" w:color="auto"/>
            <w:left w:val="none" w:sz="0" w:space="0" w:color="auto"/>
            <w:bottom w:val="none" w:sz="0" w:space="0" w:color="auto"/>
            <w:right w:val="none" w:sz="0" w:space="0" w:color="auto"/>
          </w:divBdr>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88330836">
      <w:bodyDiv w:val="1"/>
      <w:marLeft w:val="0"/>
      <w:marRight w:val="0"/>
      <w:marTop w:val="0"/>
      <w:marBottom w:val="0"/>
      <w:divBdr>
        <w:top w:val="none" w:sz="0" w:space="0" w:color="auto"/>
        <w:left w:val="none" w:sz="0" w:space="0" w:color="auto"/>
        <w:bottom w:val="none" w:sz="0" w:space="0" w:color="auto"/>
        <w:right w:val="none" w:sz="0" w:space="0" w:color="auto"/>
      </w:divBdr>
      <w:divsChild>
        <w:div w:id="322585603">
          <w:marLeft w:val="1166"/>
          <w:marRight w:val="0"/>
          <w:marTop w:val="67"/>
          <w:marBottom w:val="0"/>
          <w:divBdr>
            <w:top w:val="none" w:sz="0" w:space="0" w:color="auto"/>
            <w:left w:val="none" w:sz="0" w:space="0" w:color="auto"/>
            <w:bottom w:val="none" w:sz="0" w:space="0" w:color="auto"/>
            <w:right w:val="none" w:sz="0" w:space="0" w:color="auto"/>
          </w:divBdr>
        </w:div>
        <w:div w:id="411320324">
          <w:marLeft w:val="547"/>
          <w:marRight w:val="0"/>
          <w:marTop w:val="86"/>
          <w:marBottom w:val="0"/>
          <w:divBdr>
            <w:top w:val="none" w:sz="0" w:space="0" w:color="auto"/>
            <w:left w:val="none" w:sz="0" w:space="0" w:color="auto"/>
            <w:bottom w:val="none" w:sz="0" w:space="0" w:color="auto"/>
            <w:right w:val="none" w:sz="0" w:space="0" w:color="auto"/>
          </w:divBdr>
        </w:div>
        <w:div w:id="825828365">
          <w:marLeft w:val="1166"/>
          <w:marRight w:val="0"/>
          <w:marTop w:val="67"/>
          <w:marBottom w:val="0"/>
          <w:divBdr>
            <w:top w:val="none" w:sz="0" w:space="0" w:color="auto"/>
            <w:left w:val="none" w:sz="0" w:space="0" w:color="auto"/>
            <w:bottom w:val="none" w:sz="0" w:space="0" w:color="auto"/>
            <w:right w:val="none" w:sz="0" w:space="0" w:color="auto"/>
          </w:divBdr>
        </w:div>
        <w:div w:id="975380541">
          <w:marLeft w:val="1166"/>
          <w:marRight w:val="0"/>
          <w:marTop w:val="67"/>
          <w:marBottom w:val="0"/>
          <w:divBdr>
            <w:top w:val="none" w:sz="0" w:space="0" w:color="auto"/>
            <w:left w:val="none" w:sz="0" w:space="0" w:color="auto"/>
            <w:bottom w:val="none" w:sz="0" w:space="0" w:color="auto"/>
            <w:right w:val="none" w:sz="0" w:space="0" w:color="auto"/>
          </w:divBdr>
        </w:div>
        <w:div w:id="977687973">
          <w:marLeft w:val="1166"/>
          <w:marRight w:val="0"/>
          <w:marTop w:val="67"/>
          <w:marBottom w:val="0"/>
          <w:divBdr>
            <w:top w:val="none" w:sz="0" w:space="0" w:color="auto"/>
            <w:left w:val="none" w:sz="0" w:space="0" w:color="auto"/>
            <w:bottom w:val="none" w:sz="0" w:space="0" w:color="auto"/>
            <w:right w:val="none" w:sz="0" w:space="0" w:color="auto"/>
          </w:divBdr>
        </w:div>
        <w:div w:id="983892175">
          <w:marLeft w:val="547"/>
          <w:marRight w:val="0"/>
          <w:marTop w:val="86"/>
          <w:marBottom w:val="0"/>
          <w:divBdr>
            <w:top w:val="none" w:sz="0" w:space="0" w:color="auto"/>
            <w:left w:val="none" w:sz="0" w:space="0" w:color="auto"/>
            <w:bottom w:val="none" w:sz="0" w:space="0" w:color="auto"/>
            <w:right w:val="none" w:sz="0" w:space="0" w:color="auto"/>
          </w:divBdr>
        </w:div>
        <w:div w:id="1874611749">
          <w:marLeft w:val="547"/>
          <w:marRight w:val="0"/>
          <w:marTop w:val="86"/>
          <w:marBottom w:val="0"/>
          <w:divBdr>
            <w:top w:val="none" w:sz="0" w:space="0" w:color="auto"/>
            <w:left w:val="none" w:sz="0" w:space="0" w:color="auto"/>
            <w:bottom w:val="none" w:sz="0" w:space="0" w:color="auto"/>
            <w:right w:val="none" w:sz="0" w:space="0" w:color="auto"/>
          </w:divBdr>
        </w:div>
      </w:divsChild>
    </w:div>
    <w:div w:id="1204053075">
      <w:bodyDiv w:val="1"/>
      <w:marLeft w:val="0"/>
      <w:marRight w:val="0"/>
      <w:marTop w:val="0"/>
      <w:marBottom w:val="0"/>
      <w:divBdr>
        <w:top w:val="none" w:sz="0" w:space="0" w:color="auto"/>
        <w:left w:val="none" w:sz="0" w:space="0" w:color="auto"/>
        <w:bottom w:val="none" w:sz="0" w:space="0" w:color="auto"/>
        <w:right w:val="none" w:sz="0" w:space="0" w:color="auto"/>
      </w:divBdr>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9260763">
      <w:bodyDiv w:val="1"/>
      <w:marLeft w:val="0"/>
      <w:marRight w:val="0"/>
      <w:marTop w:val="0"/>
      <w:marBottom w:val="0"/>
      <w:divBdr>
        <w:top w:val="none" w:sz="0" w:space="0" w:color="auto"/>
        <w:left w:val="none" w:sz="0" w:space="0" w:color="auto"/>
        <w:bottom w:val="none" w:sz="0" w:space="0" w:color="auto"/>
        <w:right w:val="none" w:sz="0" w:space="0" w:color="auto"/>
      </w:divBdr>
    </w:div>
    <w:div w:id="1324351824">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3606012">
      <w:bodyDiv w:val="1"/>
      <w:marLeft w:val="0"/>
      <w:marRight w:val="0"/>
      <w:marTop w:val="0"/>
      <w:marBottom w:val="0"/>
      <w:divBdr>
        <w:top w:val="none" w:sz="0" w:space="0" w:color="auto"/>
        <w:left w:val="none" w:sz="0" w:space="0" w:color="auto"/>
        <w:bottom w:val="none" w:sz="0" w:space="0" w:color="auto"/>
        <w:right w:val="none" w:sz="0" w:space="0" w:color="auto"/>
      </w:divBdr>
      <w:divsChild>
        <w:div w:id="299775585">
          <w:marLeft w:val="878"/>
          <w:marRight w:val="0"/>
          <w:marTop w:val="96"/>
          <w:marBottom w:val="0"/>
          <w:divBdr>
            <w:top w:val="none" w:sz="0" w:space="0" w:color="auto"/>
            <w:left w:val="none" w:sz="0" w:space="0" w:color="auto"/>
            <w:bottom w:val="none" w:sz="0" w:space="0" w:color="auto"/>
            <w:right w:val="none" w:sz="0" w:space="0" w:color="auto"/>
          </w:divBdr>
        </w:div>
        <w:div w:id="834144734">
          <w:marLeft w:val="1210"/>
          <w:marRight w:val="0"/>
          <w:marTop w:val="86"/>
          <w:marBottom w:val="0"/>
          <w:divBdr>
            <w:top w:val="none" w:sz="0" w:space="0" w:color="auto"/>
            <w:left w:val="none" w:sz="0" w:space="0" w:color="auto"/>
            <w:bottom w:val="none" w:sz="0" w:space="0" w:color="auto"/>
            <w:right w:val="none" w:sz="0" w:space="0" w:color="auto"/>
          </w:divBdr>
        </w:div>
        <w:div w:id="884172198">
          <w:marLeft w:val="878"/>
          <w:marRight w:val="0"/>
          <w:marTop w:val="96"/>
          <w:marBottom w:val="0"/>
          <w:divBdr>
            <w:top w:val="none" w:sz="0" w:space="0" w:color="auto"/>
            <w:left w:val="none" w:sz="0" w:space="0" w:color="auto"/>
            <w:bottom w:val="none" w:sz="0" w:space="0" w:color="auto"/>
            <w:right w:val="none" w:sz="0" w:space="0" w:color="auto"/>
          </w:divBdr>
        </w:div>
        <w:div w:id="1229264876">
          <w:marLeft w:val="878"/>
          <w:marRight w:val="0"/>
          <w:marTop w:val="96"/>
          <w:marBottom w:val="0"/>
          <w:divBdr>
            <w:top w:val="none" w:sz="0" w:space="0" w:color="auto"/>
            <w:left w:val="none" w:sz="0" w:space="0" w:color="auto"/>
            <w:bottom w:val="none" w:sz="0" w:space="0" w:color="auto"/>
            <w:right w:val="none" w:sz="0" w:space="0" w:color="auto"/>
          </w:divBdr>
        </w:div>
        <w:div w:id="1693993781">
          <w:marLeft w:val="403"/>
          <w:marRight w:val="0"/>
          <w:marTop w:val="115"/>
          <w:marBottom w:val="0"/>
          <w:divBdr>
            <w:top w:val="none" w:sz="0" w:space="0" w:color="auto"/>
            <w:left w:val="none" w:sz="0" w:space="0" w:color="auto"/>
            <w:bottom w:val="none" w:sz="0" w:space="0" w:color="auto"/>
            <w:right w:val="none" w:sz="0" w:space="0" w:color="auto"/>
          </w:divBdr>
        </w:div>
        <w:div w:id="1706521031">
          <w:marLeft w:val="878"/>
          <w:marRight w:val="0"/>
          <w:marTop w:val="96"/>
          <w:marBottom w:val="0"/>
          <w:divBdr>
            <w:top w:val="none" w:sz="0" w:space="0" w:color="auto"/>
            <w:left w:val="none" w:sz="0" w:space="0" w:color="auto"/>
            <w:bottom w:val="none" w:sz="0" w:space="0" w:color="auto"/>
            <w:right w:val="none" w:sz="0" w:space="0" w:color="auto"/>
          </w:divBdr>
        </w:div>
        <w:div w:id="1824618783">
          <w:marLeft w:val="1210"/>
          <w:marRight w:val="0"/>
          <w:marTop w:val="86"/>
          <w:marBottom w:val="0"/>
          <w:divBdr>
            <w:top w:val="none" w:sz="0" w:space="0" w:color="auto"/>
            <w:left w:val="none" w:sz="0" w:space="0" w:color="auto"/>
            <w:bottom w:val="none" w:sz="0" w:space="0" w:color="auto"/>
            <w:right w:val="none" w:sz="0" w:space="0" w:color="auto"/>
          </w:divBdr>
        </w:div>
        <w:div w:id="2043020633">
          <w:marLeft w:val="878"/>
          <w:marRight w:val="0"/>
          <w:marTop w:val="96"/>
          <w:marBottom w:val="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4870999">
      <w:bodyDiv w:val="1"/>
      <w:marLeft w:val="0"/>
      <w:marRight w:val="0"/>
      <w:marTop w:val="0"/>
      <w:marBottom w:val="0"/>
      <w:divBdr>
        <w:top w:val="none" w:sz="0" w:space="0" w:color="auto"/>
        <w:left w:val="none" w:sz="0" w:space="0" w:color="auto"/>
        <w:bottom w:val="none" w:sz="0" w:space="0" w:color="auto"/>
        <w:right w:val="none" w:sz="0" w:space="0" w:color="auto"/>
      </w:divBdr>
      <w:divsChild>
        <w:div w:id="18971179">
          <w:marLeft w:val="547"/>
          <w:marRight w:val="0"/>
          <w:marTop w:val="115"/>
          <w:marBottom w:val="0"/>
          <w:divBdr>
            <w:top w:val="none" w:sz="0" w:space="0" w:color="auto"/>
            <w:left w:val="none" w:sz="0" w:space="0" w:color="auto"/>
            <w:bottom w:val="none" w:sz="0" w:space="0" w:color="auto"/>
            <w:right w:val="none" w:sz="0" w:space="0" w:color="auto"/>
          </w:divBdr>
        </w:div>
        <w:div w:id="772089537">
          <w:marLeft w:val="1166"/>
          <w:marRight w:val="0"/>
          <w:marTop w:val="96"/>
          <w:marBottom w:val="0"/>
          <w:divBdr>
            <w:top w:val="none" w:sz="0" w:space="0" w:color="auto"/>
            <w:left w:val="none" w:sz="0" w:space="0" w:color="auto"/>
            <w:bottom w:val="none" w:sz="0" w:space="0" w:color="auto"/>
            <w:right w:val="none" w:sz="0" w:space="0" w:color="auto"/>
          </w:divBdr>
        </w:div>
        <w:div w:id="1482041389">
          <w:marLeft w:val="547"/>
          <w:marRight w:val="0"/>
          <w:marTop w:val="115"/>
          <w:marBottom w:val="0"/>
          <w:divBdr>
            <w:top w:val="none" w:sz="0" w:space="0" w:color="auto"/>
            <w:left w:val="none" w:sz="0" w:space="0" w:color="auto"/>
            <w:bottom w:val="none" w:sz="0" w:space="0" w:color="auto"/>
            <w:right w:val="none" w:sz="0" w:space="0" w:color="auto"/>
          </w:divBdr>
        </w:div>
        <w:div w:id="992097705">
          <w:marLeft w:val="1166"/>
          <w:marRight w:val="0"/>
          <w:marTop w:val="96"/>
          <w:marBottom w:val="0"/>
          <w:divBdr>
            <w:top w:val="none" w:sz="0" w:space="0" w:color="auto"/>
            <w:left w:val="none" w:sz="0" w:space="0" w:color="auto"/>
            <w:bottom w:val="none" w:sz="0" w:space="0" w:color="auto"/>
            <w:right w:val="none" w:sz="0" w:space="0" w:color="auto"/>
          </w:divBdr>
        </w:div>
        <w:div w:id="723910978">
          <w:marLeft w:val="1166"/>
          <w:marRight w:val="0"/>
          <w:marTop w:val="96"/>
          <w:marBottom w:val="0"/>
          <w:divBdr>
            <w:top w:val="none" w:sz="0" w:space="0" w:color="auto"/>
            <w:left w:val="none" w:sz="0" w:space="0" w:color="auto"/>
            <w:bottom w:val="none" w:sz="0" w:space="0" w:color="auto"/>
            <w:right w:val="none" w:sz="0" w:space="0" w:color="auto"/>
          </w:divBdr>
        </w:div>
        <w:div w:id="947734076">
          <w:marLeft w:val="1166"/>
          <w:marRight w:val="0"/>
          <w:marTop w:val="96"/>
          <w:marBottom w:val="0"/>
          <w:divBdr>
            <w:top w:val="none" w:sz="0" w:space="0" w:color="auto"/>
            <w:left w:val="none" w:sz="0" w:space="0" w:color="auto"/>
            <w:bottom w:val="none" w:sz="0" w:space="0" w:color="auto"/>
            <w:right w:val="none" w:sz="0" w:space="0" w:color="auto"/>
          </w:divBdr>
        </w:div>
        <w:div w:id="831532649">
          <w:marLeft w:val="1166"/>
          <w:marRight w:val="0"/>
          <w:marTop w:val="96"/>
          <w:marBottom w:val="0"/>
          <w:divBdr>
            <w:top w:val="none" w:sz="0" w:space="0" w:color="auto"/>
            <w:left w:val="none" w:sz="0" w:space="0" w:color="auto"/>
            <w:bottom w:val="none" w:sz="0" w:space="0" w:color="auto"/>
            <w:right w:val="none" w:sz="0" w:space="0" w:color="auto"/>
          </w:divBdr>
        </w:div>
        <w:div w:id="1936859948">
          <w:marLeft w:val="1166"/>
          <w:marRight w:val="0"/>
          <w:marTop w:val="96"/>
          <w:marBottom w:val="0"/>
          <w:divBdr>
            <w:top w:val="none" w:sz="0" w:space="0" w:color="auto"/>
            <w:left w:val="none" w:sz="0" w:space="0" w:color="auto"/>
            <w:bottom w:val="none" w:sz="0" w:space="0" w:color="auto"/>
            <w:right w:val="none" w:sz="0" w:space="0" w:color="auto"/>
          </w:divBdr>
        </w:div>
        <w:div w:id="1455713616">
          <w:marLeft w:val="1166"/>
          <w:marRight w:val="0"/>
          <w:marTop w:val="96"/>
          <w:marBottom w:val="0"/>
          <w:divBdr>
            <w:top w:val="none" w:sz="0" w:space="0" w:color="auto"/>
            <w:left w:val="none" w:sz="0" w:space="0" w:color="auto"/>
            <w:bottom w:val="none" w:sz="0" w:space="0" w:color="auto"/>
            <w:right w:val="none" w:sz="0" w:space="0" w:color="auto"/>
          </w:divBdr>
        </w:div>
        <w:div w:id="1488939700">
          <w:marLeft w:val="1166"/>
          <w:marRight w:val="0"/>
          <w:marTop w:val="96"/>
          <w:marBottom w:val="0"/>
          <w:divBdr>
            <w:top w:val="none" w:sz="0" w:space="0" w:color="auto"/>
            <w:left w:val="none" w:sz="0" w:space="0" w:color="auto"/>
            <w:bottom w:val="none" w:sz="0" w:space="0" w:color="auto"/>
            <w:right w:val="none" w:sz="0" w:space="0" w:color="auto"/>
          </w:divBdr>
        </w:div>
        <w:div w:id="987127859">
          <w:marLeft w:val="1166"/>
          <w:marRight w:val="0"/>
          <w:marTop w:val="96"/>
          <w:marBottom w:val="0"/>
          <w:divBdr>
            <w:top w:val="none" w:sz="0" w:space="0" w:color="auto"/>
            <w:left w:val="none" w:sz="0" w:space="0" w:color="auto"/>
            <w:bottom w:val="none" w:sz="0" w:space="0" w:color="auto"/>
            <w:right w:val="none" w:sz="0" w:space="0" w:color="auto"/>
          </w:divBdr>
        </w:div>
        <w:div w:id="389959528">
          <w:marLeft w:val="1166"/>
          <w:marRight w:val="0"/>
          <w:marTop w:val="96"/>
          <w:marBottom w:val="0"/>
          <w:divBdr>
            <w:top w:val="none" w:sz="0" w:space="0" w:color="auto"/>
            <w:left w:val="none" w:sz="0" w:space="0" w:color="auto"/>
            <w:bottom w:val="none" w:sz="0" w:space="0" w:color="auto"/>
            <w:right w:val="none" w:sz="0" w:space="0" w:color="auto"/>
          </w:divBdr>
        </w:div>
        <w:div w:id="715930186">
          <w:marLeft w:val="1166"/>
          <w:marRight w:val="0"/>
          <w:marTop w:val="96"/>
          <w:marBottom w:val="0"/>
          <w:divBdr>
            <w:top w:val="none" w:sz="0" w:space="0" w:color="auto"/>
            <w:left w:val="none" w:sz="0" w:space="0" w:color="auto"/>
            <w:bottom w:val="none" w:sz="0" w:space="0" w:color="auto"/>
            <w:right w:val="none" w:sz="0" w:space="0" w:color="auto"/>
          </w:divBdr>
        </w:div>
      </w:divsChild>
    </w:div>
    <w:div w:id="1429353318">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49855053">
      <w:bodyDiv w:val="1"/>
      <w:marLeft w:val="0"/>
      <w:marRight w:val="0"/>
      <w:marTop w:val="0"/>
      <w:marBottom w:val="0"/>
      <w:divBdr>
        <w:top w:val="none" w:sz="0" w:space="0" w:color="auto"/>
        <w:left w:val="none" w:sz="0" w:space="0" w:color="auto"/>
        <w:bottom w:val="none" w:sz="0" w:space="0" w:color="auto"/>
        <w:right w:val="none" w:sz="0" w:space="0" w:color="auto"/>
      </w:divBdr>
    </w:div>
    <w:div w:id="1462650744">
      <w:bodyDiv w:val="1"/>
      <w:marLeft w:val="0"/>
      <w:marRight w:val="0"/>
      <w:marTop w:val="0"/>
      <w:marBottom w:val="0"/>
      <w:divBdr>
        <w:top w:val="none" w:sz="0" w:space="0" w:color="auto"/>
        <w:left w:val="none" w:sz="0" w:space="0" w:color="auto"/>
        <w:bottom w:val="none" w:sz="0" w:space="0" w:color="auto"/>
        <w:right w:val="none" w:sz="0" w:space="0" w:color="auto"/>
      </w:divBdr>
      <w:divsChild>
        <w:div w:id="854418915">
          <w:marLeft w:val="547"/>
          <w:marRight w:val="0"/>
          <w:marTop w:val="96"/>
          <w:marBottom w:val="0"/>
          <w:divBdr>
            <w:top w:val="none" w:sz="0" w:space="0" w:color="auto"/>
            <w:left w:val="none" w:sz="0" w:space="0" w:color="auto"/>
            <w:bottom w:val="none" w:sz="0" w:space="0" w:color="auto"/>
            <w:right w:val="none" w:sz="0" w:space="0" w:color="auto"/>
          </w:divBdr>
        </w:div>
      </w:divsChild>
    </w:div>
    <w:div w:id="147976102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1949260">
      <w:bodyDiv w:val="1"/>
      <w:marLeft w:val="0"/>
      <w:marRight w:val="0"/>
      <w:marTop w:val="0"/>
      <w:marBottom w:val="0"/>
      <w:divBdr>
        <w:top w:val="none" w:sz="0" w:space="0" w:color="auto"/>
        <w:left w:val="none" w:sz="0" w:space="0" w:color="auto"/>
        <w:bottom w:val="none" w:sz="0" w:space="0" w:color="auto"/>
        <w:right w:val="none" w:sz="0" w:space="0" w:color="auto"/>
      </w:divBdr>
    </w:div>
    <w:div w:id="1495490429">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629107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2755516">
      <w:bodyDiv w:val="1"/>
      <w:marLeft w:val="0"/>
      <w:marRight w:val="0"/>
      <w:marTop w:val="0"/>
      <w:marBottom w:val="0"/>
      <w:divBdr>
        <w:top w:val="none" w:sz="0" w:space="0" w:color="auto"/>
        <w:left w:val="none" w:sz="0" w:space="0" w:color="auto"/>
        <w:bottom w:val="none" w:sz="0" w:space="0" w:color="auto"/>
        <w:right w:val="none" w:sz="0" w:space="0" w:color="auto"/>
      </w:divBdr>
      <w:divsChild>
        <w:div w:id="64573408">
          <w:marLeft w:val="1210"/>
          <w:marRight w:val="0"/>
          <w:marTop w:val="86"/>
          <w:marBottom w:val="0"/>
          <w:divBdr>
            <w:top w:val="none" w:sz="0" w:space="0" w:color="auto"/>
            <w:left w:val="none" w:sz="0" w:space="0" w:color="auto"/>
            <w:bottom w:val="none" w:sz="0" w:space="0" w:color="auto"/>
            <w:right w:val="none" w:sz="0" w:space="0" w:color="auto"/>
          </w:divBdr>
        </w:div>
        <w:div w:id="596868439">
          <w:marLeft w:val="878"/>
          <w:marRight w:val="0"/>
          <w:marTop w:val="96"/>
          <w:marBottom w:val="0"/>
          <w:divBdr>
            <w:top w:val="none" w:sz="0" w:space="0" w:color="auto"/>
            <w:left w:val="none" w:sz="0" w:space="0" w:color="auto"/>
            <w:bottom w:val="none" w:sz="0" w:space="0" w:color="auto"/>
            <w:right w:val="none" w:sz="0" w:space="0" w:color="auto"/>
          </w:divBdr>
        </w:div>
        <w:div w:id="749080539">
          <w:marLeft w:val="1210"/>
          <w:marRight w:val="0"/>
          <w:marTop w:val="86"/>
          <w:marBottom w:val="0"/>
          <w:divBdr>
            <w:top w:val="none" w:sz="0" w:space="0" w:color="auto"/>
            <w:left w:val="none" w:sz="0" w:space="0" w:color="auto"/>
            <w:bottom w:val="none" w:sz="0" w:space="0" w:color="auto"/>
            <w:right w:val="none" w:sz="0" w:space="0" w:color="auto"/>
          </w:divBdr>
        </w:div>
        <w:div w:id="813527247">
          <w:marLeft w:val="878"/>
          <w:marRight w:val="0"/>
          <w:marTop w:val="96"/>
          <w:marBottom w:val="0"/>
          <w:divBdr>
            <w:top w:val="none" w:sz="0" w:space="0" w:color="auto"/>
            <w:left w:val="none" w:sz="0" w:space="0" w:color="auto"/>
            <w:bottom w:val="none" w:sz="0" w:space="0" w:color="auto"/>
            <w:right w:val="none" w:sz="0" w:space="0" w:color="auto"/>
          </w:divBdr>
        </w:div>
        <w:div w:id="921910483">
          <w:marLeft w:val="1210"/>
          <w:marRight w:val="0"/>
          <w:marTop w:val="86"/>
          <w:marBottom w:val="0"/>
          <w:divBdr>
            <w:top w:val="none" w:sz="0" w:space="0" w:color="auto"/>
            <w:left w:val="none" w:sz="0" w:space="0" w:color="auto"/>
            <w:bottom w:val="none" w:sz="0" w:space="0" w:color="auto"/>
            <w:right w:val="none" w:sz="0" w:space="0" w:color="auto"/>
          </w:divBdr>
        </w:div>
        <w:div w:id="1049960536">
          <w:marLeft w:val="1210"/>
          <w:marRight w:val="0"/>
          <w:marTop w:val="86"/>
          <w:marBottom w:val="0"/>
          <w:divBdr>
            <w:top w:val="none" w:sz="0" w:space="0" w:color="auto"/>
            <w:left w:val="none" w:sz="0" w:space="0" w:color="auto"/>
            <w:bottom w:val="none" w:sz="0" w:space="0" w:color="auto"/>
            <w:right w:val="none" w:sz="0" w:space="0" w:color="auto"/>
          </w:divBdr>
        </w:div>
        <w:div w:id="1522235977">
          <w:marLeft w:val="1210"/>
          <w:marRight w:val="0"/>
          <w:marTop w:val="86"/>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680925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72820562">
      <w:bodyDiv w:val="1"/>
      <w:marLeft w:val="0"/>
      <w:marRight w:val="0"/>
      <w:marTop w:val="0"/>
      <w:marBottom w:val="0"/>
      <w:divBdr>
        <w:top w:val="none" w:sz="0" w:space="0" w:color="auto"/>
        <w:left w:val="none" w:sz="0" w:space="0" w:color="auto"/>
        <w:bottom w:val="none" w:sz="0" w:space="0" w:color="auto"/>
        <w:right w:val="none" w:sz="0" w:space="0" w:color="auto"/>
      </w:divBdr>
      <w:divsChild>
        <w:div w:id="1105343107">
          <w:marLeft w:val="547"/>
          <w:marRight w:val="0"/>
          <w:marTop w:val="115"/>
          <w:marBottom w:val="0"/>
          <w:divBdr>
            <w:top w:val="none" w:sz="0" w:space="0" w:color="auto"/>
            <w:left w:val="none" w:sz="0" w:space="0" w:color="auto"/>
            <w:bottom w:val="none" w:sz="0" w:space="0" w:color="auto"/>
            <w:right w:val="none" w:sz="0" w:space="0" w:color="auto"/>
          </w:divBdr>
        </w:div>
        <w:div w:id="1499688026">
          <w:marLeft w:val="1166"/>
          <w:marRight w:val="0"/>
          <w:marTop w:val="86"/>
          <w:marBottom w:val="0"/>
          <w:divBdr>
            <w:top w:val="none" w:sz="0" w:space="0" w:color="auto"/>
            <w:left w:val="none" w:sz="0" w:space="0" w:color="auto"/>
            <w:bottom w:val="none" w:sz="0" w:space="0" w:color="auto"/>
            <w:right w:val="none" w:sz="0" w:space="0" w:color="auto"/>
          </w:divBdr>
        </w:div>
        <w:div w:id="927810486">
          <w:marLeft w:val="1627"/>
          <w:marRight w:val="0"/>
          <w:marTop w:val="86"/>
          <w:marBottom w:val="0"/>
          <w:divBdr>
            <w:top w:val="none" w:sz="0" w:space="0" w:color="auto"/>
            <w:left w:val="none" w:sz="0" w:space="0" w:color="auto"/>
            <w:bottom w:val="none" w:sz="0" w:space="0" w:color="auto"/>
            <w:right w:val="none" w:sz="0" w:space="0" w:color="auto"/>
          </w:divBdr>
        </w:div>
        <w:div w:id="917984502">
          <w:marLeft w:val="547"/>
          <w:marRight w:val="0"/>
          <w:marTop w:val="115"/>
          <w:marBottom w:val="0"/>
          <w:divBdr>
            <w:top w:val="none" w:sz="0" w:space="0" w:color="auto"/>
            <w:left w:val="none" w:sz="0" w:space="0" w:color="auto"/>
            <w:bottom w:val="none" w:sz="0" w:space="0" w:color="auto"/>
            <w:right w:val="none" w:sz="0" w:space="0" w:color="auto"/>
          </w:divBdr>
        </w:div>
        <w:div w:id="430860044">
          <w:marLeft w:val="1166"/>
          <w:marRight w:val="0"/>
          <w:marTop w:val="96"/>
          <w:marBottom w:val="0"/>
          <w:divBdr>
            <w:top w:val="none" w:sz="0" w:space="0" w:color="auto"/>
            <w:left w:val="none" w:sz="0" w:space="0" w:color="auto"/>
            <w:bottom w:val="none" w:sz="0" w:space="0" w:color="auto"/>
            <w:right w:val="none" w:sz="0" w:space="0" w:color="auto"/>
          </w:divBdr>
        </w:div>
        <w:div w:id="1721854676">
          <w:marLeft w:val="1166"/>
          <w:marRight w:val="0"/>
          <w:marTop w:val="96"/>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8363710">
      <w:bodyDiv w:val="1"/>
      <w:marLeft w:val="0"/>
      <w:marRight w:val="0"/>
      <w:marTop w:val="0"/>
      <w:marBottom w:val="0"/>
      <w:divBdr>
        <w:top w:val="none" w:sz="0" w:space="0" w:color="auto"/>
        <w:left w:val="none" w:sz="0" w:space="0" w:color="auto"/>
        <w:bottom w:val="none" w:sz="0" w:space="0" w:color="auto"/>
        <w:right w:val="none" w:sz="0" w:space="0" w:color="auto"/>
      </w:divBdr>
      <w:divsChild>
        <w:div w:id="4137003">
          <w:marLeft w:val="1555"/>
          <w:marRight w:val="0"/>
          <w:marTop w:val="58"/>
          <w:marBottom w:val="0"/>
          <w:divBdr>
            <w:top w:val="none" w:sz="0" w:space="0" w:color="auto"/>
            <w:left w:val="none" w:sz="0" w:space="0" w:color="auto"/>
            <w:bottom w:val="none" w:sz="0" w:space="0" w:color="auto"/>
            <w:right w:val="none" w:sz="0" w:space="0" w:color="auto"/>
          </w:divBdr>
        </w:div>
        <w:div w:id="83042258">
          <w:marLeft w:val="878"/>
          <w:marRight w:val="0"/>
          <w:marTop w:val="96"/>
          <w:marBottom w:val="0"/>
          <w:divBdr>
            <w:top w:val="none" w:sz="0" w:space="0" w:color="auto"/>
            <w:left w:val="none" w:sz="0" w:space="0" w:color="auto"/>
            <w:bottom w:val="none" w:sz="0" w:space="0" w:color="auto"/>
            <w:right w:val="none" w:sz="0" w:space="0" w:color="auto"/>
          </w:divBdr>
        </w:div>
        <w:div w:id="86578444">
          <w:marLeft w:val="1555"/>
          <w:marRight w:val="0"/>
          <w:marTop w:val="58"/>
          <w:marBottom w:val="0"/>
          <w:divBdr>
            <w:top w:val="none" w:sz="0" w:space="0" w:color="auto"/>
            <w:left w:val="none" w:sz="0" w:space="0" w:color="auto"/>
            <w:bottom w:val="none" w:sz="0" w:space="0" w:color="auto"/>
            <w:right w:val="none" w:sz="0" w:space="0" w:color="auto"/>
          </w:divBdr>
        </w:div>
        <w:div w:id="162740042">
          <w:marLeft w:val="1555"/>
          <w:marRight w:val="0"/>
          <w:marTop w:val="58"/>
          <w:marBottom w:val="0"/>
          <w:divBdr>
            <w:top w:val="none" w:sz="0" w:space="0" w:color="auto"/>
            <w:left w:val="none" w:sz="0" w:space="0" w:color="auto"/>
            <w:bottom w:val="none" w:sz="0" w:space="0" w:color="auto"/>
            <w:right w:val="none" w:sz="0" w:space="0" w:color="auto"/>
          </w:divBdr>
        </w:div>
        <w:div w:id="298195995">
          <w:marLeft w:val="878"/>
          <w:marRight w:val="0"/>
          <w:marTop w:val="96"/>
          <w:marBottom w:val="0"/>
          <w:divBdr>
            <w:top w:val="none" w:sz="0" w:space="0" w:color="auto"/>
            <w:left w:val="none" w:sz="0" w:space="0" w:color="auto"/>
            <w:bottom w:val="none" w:sz="0" w:space="0" w:color="auto"/>
            <w:right w:val="none" w:sz="0" w:space="0" w:color="auto"/>
          </w:divBdr>
        </w:div>
        <w:div w:id="389888892">
          <w:marLeft w:val="1210"/>
          <w:marRight w:val="0"/>
          <w:marTop w:val="86"/>
          <w:marBottom w:val="0"/>
          <w:divBdr>
            <w:top w:val="none" w:sz="0" w:space="0" w:color="auto"/>
            <w:left w:val="none" w:sz="0" w:space="0" w:color="auto"/>
            <w:bottom w:val="none" w:sz="0" w:space="0" w:color="auto"/>
            <w:right w:val="none" w:sz="0" w:space="0" w:color="auto"/>
          </w:divBdr>
        </w:div>
        <w:div w:id="432870886">
          <w:marLeft w:val="1210"/>
          <w:marRight w:val="0"/>
          <w:marTop w:val="86"/>
          <w:marBottom w:val="0"/>
          <w:divBdr>
            <w:top w:val="none" w:sz="0" w:space="0" w:color="auto"/>
            <w:left w:val="none" w:sz="0" w:space="0" w:color="auto"/>
            <w:bottom w:val="none" w:sz="0" w:space="0" w:color="auto"/>
            <w:right w:val="none" w:sz="0" w:space="0" w:color="auto"/>
          </w:divBdr>
        </w:div>
        <w:div w:id="828405574">
          <w:marLeft w:val="1210"/>
          <w:marRight w:val="0"/>
          <w:marTop w:val="86"/>
          <w:marBottom w:val="0"/>
          <w:divBdr>
            <w:top w:val="none" w:sz="0" w:space="0" w:color="auto"/>
            <w:left w:val="none" w:sz="0" w:space="0" w:color="auto"/>
            <w:bottom w:val="none" w:sz="0" w:space="0" w:color="auto"/>
            <w:right w:val="none" w:sz="0" w:space="0" w:color="auto"/>
          </w:divBdr>
        </w:div>
        <w:div w:id="1086927585">
          <w:marLeft w:val="1210"/>
          <w:marRight w:val="0"/>
          <w:marTop w:val="86"/>
          <w:marBottom w:val="0"/>
          <w:divBdr>
            <w:top w:val="none" w:sz="0" w:space="0" w:color="auto"/>
            <w:left w:val="none" w:sz="0" w:space="0" w:color="auto"/>
            <w:bottom w:val="none" w:sz="0" w:space="0" w:color="auto"/>
            <w:right w:val="none" w:sz="0" w:space="0" w:color="auto"/>
          </w:divBdr>
        </w:div>
        <w:div w:id="1108236788">
          <w:marLeft w:val="1555"/>
          <w:marRight w:val="0"/>
          <w:marTop w:val="58"/>
          <w:marBottom w:val="0"/>
          <w:divBdr>
            <w:top w:val="none" w:sz="0" w:space="0" w:color="auto"/>
            <w:left w:val="none" w:sz="0" w:space="0" w:color="auto"/>
            <w:bottom w:val="none" w:sz="0" w:space="0" w:color="auto"/>
            <w:right w:val="none" w:sz="0" w:space="0" w:color="auto"/>
          </w:divBdr>
        </w:div>
        <w:div w:id="1120029412">
          <w:marLeft w:val="1886"/>
          <w:marRight w:val="0"/>
          <w:marTop w:val="53"/>
          <w:marBottom w:val="0"/>
          <w:divBdr>
            <w:top w:val="none" w:sz="0" w:space="0" w:color="auto"/>
            <w:left w:val="none" w:sz="0" w:space="0" w:color="auto"/>
            <w:bottom w:val="none" w:sz="0" w:space="0" w:color="auto"/>
            <w:right w:val="none" w:sz="0" w:space="0" w:color="auto"/>
          </w:divBdr>
        </w:div>
        <w:div w:id="1184978945">
          <w:marLeft w:val="1210"/>
          <w:marRight w:val="0"/>
          <w:marTop w:val="86"/>
          <w:marBottom w:val="0"/>
          <w:divBdr>
            <w:top w:val="none" w:sz="0" w:space="0" w:color="auto"/>
            <w:left w:val="none" w:sz="0" w:space="0" w:color="auto"/>
            <w:bottom w:val="none" w:sz="0" w:space="0" w:color="auto"/>
            <w:right w:val="none" w:sz="0" w:space="0" w:color="auto"/>
          </w:divBdr>
        </w:div>
        <w:div w:id="1600944903">
          <w:marLeft w:val="1886"/>
          <w:marRight w:val="0"/>
          <w:marTop w:val="53"/>
          <w:marBottom w:val="0"/>
          <w:divBdr>
            <w:top w:val="none" w:sz="0" w:space="0" w:color="auto"/>
            <w:left w:val="none" w:sz="0" w:space="0" w:color="auto"/>
            <w:bottom w:val="none" w:sz="0" w:space="0" w:color="auto"/>
            <w:right w:val="none" w:sz="0" w:space="0" w:color="auto"/>
          </w:divBdr>
        </w:div>
        <w:div w:id="1672634285">
          <w:marLeft w:val="1886"/>
          <w:marRight w:val="0"/>
          <w:marTop w:val="53"/>
          <w:marBottom w:val="0"/>
          <w:divBdr>
            <w:top w:val="none" w:sz="0" w:space="0" w:color="auto"/>
            <w:left w:val="none" w:sz="0" w:space="0" w:color="auto"/>
            <w:bottom w:val="none" w:sz="0" w:space="0" w:color="auto"/>
            <w:right w:val="none" w:sz="0" w:space="0" w:color="auto"/>
          </w:divBdr>
        </w:div>
        <w:div w:id="1779762083">
          <w:marLeft w:val="1555"/>
          <w:marRight w:val="0"/>
          <w:marTop w:val="58"/>
          <w:marBottom w:val="0"/>
          <w:divBdr>
            <w:top w:val="none" w:sz="0" w:space="0" w:color="auto"/>
            <w:left w:val="none" w:sz="0" w:space="0" w:color="auto"/>
            <w:bottom w:val="none" w:sz="0" w:space="0" w:color="auto"/>
            <w:right w:val="none" w:sz="0" w:space="0" w:color="auto"/>
          </w:divBdr>
        </w:div>
        <w:div w:id="1819960076">
          <w:marLeft w:val="1210"/>
          <w:marRight w:val="0"/>
          <w:marTop w:val="86"/>
          <w:marBottom w:val="0"/>
          <w:divBdr>
            <w:top w:val="none" w:sz="0" w:space="0" w:color="auto"/>
            <w:left w:val="none" w:sz="0" w:space="0" w:color="auto"/>
            <w:bottom w:val="none" w:sz="0" w:space="0" w:color="auto"/>
            <w:right w:val="none" w:sz="0" w:space="0" w:color="auto"/>
          </w:divBdr>
        </w:div>
        <w:div w:id="1825314516">
          <w:marLeft w:val="1555"/>
          <w:marRight w:val="0"/>
          <w:marTop w:val="58"/>
          <w:marBottom w:val="0"/>
          <w:divBdr>
            <w:top w:val="none" w:sz="0" w:space="0" w:color="auto"/>
            <w:left w:val="none" w:sz="0" w:space="0" w:color="auto"/>
            <w:bottom w:val="none" w:sz="0" w:space="0" w:color="auto"/>
            <w:right w:val="none" w:sz="0" w:space="0" w:color="auto"/>
          </w:divBdr>
        </w:div>
        <w:div w:id="1948391541">
          <w:marLeft w:val="878"/>
          <w:marRight w:val="0"/>
          <w:marTop w:val="96"/>
          <w:marBottom w:val="0"/>
          <w:divBdr>
            <w:top w:val="none" w:sz="0" w:space="0" w:color="auto"/>
            <w:left w:val="none" w:sz="0" w:space="0" w:color="auto"/>
            <w:bottom w:val="none" w:sz="0" w:space="0" w:color="auto"/>
            <w:right w:val="none" w:sz="0" w:space="0" w:color="auto"/>
          </w:divBdr>
        </w:div>
        <w:div w:id="2096590538">
          <w:marLeft w:val="1555"/>
          <w:marRight w:val="0"/>
          <w:marTop w:val="58"/>
          <w:marBottom w:val="0"/>
          <w:divBdr>
            <w:top w:val="none" w:sz="0" w:space="0" w:color="auto"/>
            <w:left w:val="none" w:sz="0" w:space="0" w:color="auto"/>
            <w:bottom w:val="none" w:sz="0" w:space="0" w:color="auto"/>
            <w:right w:val="none" w:sz="0" w:space="0" w:color="auto"/>
          </w:divBdr>
        </w:div>
        <w:div w:id="2138642565">
          <w:marLeft w:val="878"/>
          <w:marRight w:val="0"/>
          <w:marTop w:val="96"/>
          <w:marBottom w:val="0"/>
          <w:divBdr>
            <w:top w:val="none" w:sz="0" w:space="0" w:color="auto"/>
            <w:left w:val="none" w:sz="0" w:space="0" w:color="auto"/>
            <w:bottom w:val="none" w:sz="0" w:space="0" w:color="auto"/>
            <w:right w:val="none" w:sz="0" w:space="0" w:color="auto"/>
          </w:divBdr>
        </w:div>
      </w:divsChild>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95640209">
      <w:bodyDiv w:val="1"/>
      <w:marLeft w:val="0"/>
      <w:marRight w:val="0"/>
      <w:marTop w:val="0"/>
      <w:marBottom w:val="0"/>
      <w:divBdr>
        <w:top w:val="none" w:sz="0" w:space="0" w:color="auto"/>
        <w:left w:val="none" w:sz="0" w:space="0" w:color="auto"/>
        <w:bottom w:val="none" w:sz="0" w:space="0" w:color="auto"/>
        <w:right w:val="none" w:sz="0" w:space="0" w:color="auto"/>
      </w:divBdr>
      <w:divsChild>
        <w:div w:id="1024020258">
          <w:marLeft w:val="547"/>
          <w:marRight w:val="0"/>
          <w:marTop w:val="96"/>
          <w:marBottom w:val="0"/>
          <w:divBdr>
            <w:top w:val="none" w:sz="0" w:space="0" w:color="auto"/>
            <w:left w:val="none" w:sz="0" w:space="0" w:color="auto"/>
            <w:bottom w:val="none" w:sz="0" w:space="0" w:color="auto"/>
            <w:right w:val="none" w:sz="0" w:space="0" w:color="auto"/>
          </w:divBdr>
        </w:div>
      </w:divsChild>
    </w:div>
    <w:div w:id="2060127655">
      <w:bodyDiv w:val="1"/>
      <w:marLeft w:val="0"/>
      <w:marRight w:val="0"/>
      <w:marTop w:val="0"/>
      <w:marBottom w:val="0"/>
      <w:divBdr>
        <w:top w:val="none" w:sz="0" w:space="0" w:color="auto"/>
        <w:left w:val="none" w:sz="0" w:space="0" w:color="auto"/>
        <w:bottom w:val="none" w:sz="0" w:space="0" w:color="auto"/>
        <w:right w:val="none" w:sz="0" w:space="0" w:color="auto"/>
      </w:divBdr>
      <w:divsChild>
        <w:div w:id="1035427680">
          <w:marLeft w:val="547"/>
          <w:marRight w:val="0"/>
          <w:marTop w:val="115"/>
          <w:marBottom w:val="0"/>
          <w:divBdr>
            <w:top w:val="none" w:sz="0" w:space="0" w:color="auto"/>
            <w:left w:val="none" w:sz="0" w:space="0" w:color="auto"/>
            <w:bottom w:val="none" w:sz="0" w:space="0" w:color="auto"/>
            <w:right w:val="none" w:sz="0" w:space="0" w:color="auto"/>
          </w:divBdr>
        </w:div>
      </w:divsChild>
    </w:div>
    <w:div w:id="2073652139">
      <w:bodyDiv w:val="1"/>
      <w:marLeft w:val="0"/>
      <w:marRight w:val="0"/>
      <w:marTop w:val="0"/>
      <w:marBottom w:val="0"/>
      <w:divBdr>
        <w:top w:val="none" w:sz="0" w:space="0" w:color="auto"/>
        <w:left w:val="none" w:sz="0" w:space="0" w:color="auto"/>
        <w:bottom w:val="none" w:sz="0" w:space="0" w:color="auto"/>
        <w:right w:val="none" w:sz="0" w:space="0" w:color="auto"/>
      </w:divBdr>
      <w:divsChild>
        <w:div w:id="306593319">
          <w:marLeft w:val="1210"/>
          <w:marRight w:val="0"/>
          <w:marTop w:val="86"/>
          <w:marBottom w:val="0"/>
          <w:divBdr>
            <w:top w:val="none" w:sz="0" w:space="0" w:color="auto"/>
            <w:left w:val="none" w:sz="0" w:space="0" w:color="auto"/>
            <w:bottom w:val="none" w:sz="0" w:space="0" w:color="auto"/>
            <w:right w:val="none" w:sz="0" w:space="0" w:color="auto"/>
          </w:divBdr>
        </w:div>
        <w:div w:id="568810792">
          <w:marLeft w:val="1210"/>
          <w:marRight w:val="0"/>
          <w:marTop w:val="86"/>
          <w:marBottom w:val="0"/>
          <w:divBdr>
            <w:top w:val="none" w:sz="0" w:space="0" w:color="auto"/>
            <w:left w:val="none" w:sz="0" w:space="0" w:color="auto"/>
            <w:bottom w:val="none" w:sz="0" w:space="0" w:color="auto"/>
            <w:right w:val="none" w:sz="0" w:space="0" w:color="auto"/>
          </w:divBdr>
        </w:div>
        <w:div w:id="638346847">
          <w:marLeft w:val="878"/>
          <w:marRight w:val="0"/>
          <w:marTop w:val="96"/>
          <w:marBottom w:val="0"/>
          <w:divBdr>
            <w:top w:val="none" w:sz="0" w:space="0" w:color="auto"/>
            <w:left w:val="none" w:sz="0" w:space="0" w:color="auto"/>
            <w:bottom w:val="none" w:sz="0" w:space="0" w:color="auto"/>
            <w:right w:val="none" w:sz="0" w:space="0" w:color="auto"/>
          </w:divBdr>
        </w:div>
        <w:div w:id="791942044">
          <w:marLeft w:val="878"/>
          <w:marRight w:val="0"/>
          <w:marTop w:val="96"/>
          <w:marBottom w:val="0"/>
          <w:divBdr>
            <w:top w:val="none" w:sz="0" w:space="0" w:color="auto"/>
            <w:left w:val="none" w:sz="0" w:space="0" w:color="auto"/>
            <w:bottom w:val="none" w:sz="0" w:space="0" w:color="auto"/>
            <w:right w:val="none" w:sz="0" w:space="0" w:color="auto"/>
          </w:divBdr>
        </w:div>
        <w:div w:id="920915616">
          <w:marLeft w:val="1210"/>
          <w:marRight w:val="0"/>
          <w:marTop w:val="86"/>
          <w:marBottom w:val="0"/>
          <w:divBdr>
            <w:top w:val="none" w:sz="0" w:space="0" w:color="auto"/>
            <w:left w:val="none" w:sz="0" w:space="0" w:color="auto"/>
            <w:bottom w:val="none" w:sz="0" w:space="0" w:color="auto"/>
            <w:right w:val="none" w:sz="0" w:space="0" w:color="auto"/>
          </w:divBdr>
        </w:div>
        <w:div w:id="1177696062">
          <w:marLeft w:val="878"/>
          <w:marRight w:val="0"/>
          <w:marTop w:val="96"/>
          <w:marBottom w:val="0"/>
          <w:divBdr>
            <w:top w:val="none" w:sz="0" w:space="0" w:color="auto"/>
            <w:left w:val="none" w:sz="0" w:space="0" w:color="auto"/>
            <w:bottom w:val="none" w:sz="0" w:space="0" w:color="auto"/>
            <w:right w:val="none" w:sz="0" w:space="0" w:color="auto"/>
          </w:divBdr>
        </w:div>
        <w:div w:id="1348286626">
          <w:marLeft w:val="878"/>
          <w:marRight w:val="0"/>
          <w:marTop w:val="96"/>
          <w:marBottom w:val="0"/>
          <w:divBdr>
            <w:top w:val="none" w:sz="0" w:space="0" w:color="auto"/>
            <w:left w:val="none" w:sz="0" w:space="0" w:color="auto"/>
            <w:bottom w:val="none" w:sz="0" w:space="0" w:color="auto"/>
            <w:right w:val="none" w:sz="0" w:space="0" w:color="auto"/>
          </w:divBdr>
        </w:div>
        <w:div w:id="1369837525">
          <w:marLeft w:val="1210"/>
          <w:marRight w:val="0"/>
          <w:marTop w:val="86"/>
          <w:marBottom w:val="0"/>
          <w:divBdr>
            <w:top w:val="none" w:sz="0" w:space="0" w:color="auto"/>
            <w:left w:val="none" w:sz="0" w:space="0" w:color="auto"/>
            <w:bottom w:val="none" w:sz="0" w:space="0" w:color="auto"/>
            <w:right w:val="none" w:sz="0" w:space="0" w:color="auto"/>
          </w:divBdr>
        </w:div>
        <w:div w:id="1787918950">
          <w:marLeft w:val="1210"/>
          <w:marRight w:val="0"/>
          <w:marTop w:val="86"/>
          <w:marBottom w:val="0"/>
          <w:divBdr>
            <w:top w:val="none" w:sz="0" w:space="0" w:color="auto"/>
            <w:left w:val="none" w:sz="0" w:space="0" w:color="auto"/>
            <w:bottom w:val="none" w:sz="0" w:space="0" w:color="auto"/>
            <w:right w:val="none" w:sz="0" w:space="0" w:color="auto"/>
          </w:divBdr>
        </w:div>
        <w:div w:id="1909535507">
          <w:marLeft w:val="878"/>
          <w:marRight w:val="0"/>
          <w:marTop w:val="96"/>
          <w:marBottom w:val="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image" Target="media/image4.emf"/><Relationship Id="rId26" Type="http://schemas.openxmlformats.org/officeDocument/2006/relationships/image" Target="media/image8.emf"/><Relationship Id="rId3" Type="http://schemas.openxmlformats.org/officeDocument/2006/relationships/customXml" Target="../customXml/item3.xml"/><Relationship Id="rId21" Type="http://schemas.openxmlformats.org/officeDocument/2006/relationships/package" Target="embeddings/Microsoft_Visio_Drawing4.vsdx"/><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2.vsdx"/><Relationship Id="rId25" Type="http://schemas.openxmlformats.org/officeDocument/2006/relationships/package" Target="embeddings/Microsoft_Visio_Drawing6.vsdx"/><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7.emf"/><Relationship Id="rId32"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28"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package" Target="embeddings/Microsoft_Visio_Drawing3.vsdx"/><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package" Target="embeddings/Microsoft_Visio_Drawing7.vsdx"/><Relationship Id="rId30"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sundara\Documents\Pentari\Contribution_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HR33RHYHUWRF-4-13412</_dlc_DocId>
    <_dlc_DocIdUrl xmlns="c06861ca-3f08-4d07-bff7-bb15bac121f4">
      <Url>https://projects.qualcomm.com/sites/pentari/_layouts/15/DocIdRedir.aspx?ID=HR33RHYHUWRF-4-13412</Url>
      <Description>HR33RHYHUWRF-4-13412</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53CF1E-E289-4EA1-8C94-7D8AF0A8C553}">
  <ds:schemaRefs>
    <ds:schemaRef ds:uri="http://schemas.microsoft.com/office/2006/metadata/properties"/>
    <ds:schemaRef ds:uri="http://schemas.microsoft.com/office/infopath/2007/PartnerControls"/>
    <ds:schemaRef ds:uri="c06861ca-3f08-4d07-bff7-bb15bac121f4"/>
  </ds:schemaRefs>
</ds:datastoreItem>
</file>

<file path=customXml/itemProps2.xml><?xml version="1.0" encoding="utf-8"?>
<ds:datastoreItem xmlns:ds="http://schemas.openxmlformats.org/officeDocument/2006/customXml" ds:itemID="{0141BA14-DD4C-42C8-91EE-A50DDAB77FD5}">
  <ds:schemaRefs>
    <ds:schemaRef ds:uri="http://schemas.microsoft.com/sharepoint/events"/>
  </ds:schemaRefs>
</ds:datastoreItem>
</file>

<file path=customXml/itemProps3.xml><?xml version="1.0" encoding="utf-8"?>
<ds:datastoreItem xmlns:ds="http://schemas.openxmlformats.org/officeDocument/2006/customXml" ds:itemID="{364B20C8-03AA-43E9-A569-8B84AF33FA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EC409A3-04DF-43E7-8ED6-E8F5399A8264}">
  <ds:schemaRefs>
    <ds:schemaRef ds:uri="http://schemas.microsoft.com/sharepoint/v3/contenttype/forms"/>
  </ds:schemaRefs>
</ds:datastoreItem>
</file>

<file path=customXml/itemProps5.xml><?xml version="1.0" encoding="utf-8"?>
<ds:datastoreItem xmlns:ds="http://schemas.openxmlformats.org/officeDocument/2006/customXml" ds:itemID="{346C6A7B-A98C-47E1-98F4-84F89DBEC9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Contribution_Template</Template>
  <TotalTime>31</TotalTime>
  <Pages>13</Pages>
  <Words>5424</Words>
  <Characters>30922</Characters>
  <Application>Microsoft Office Word</Application>
  <DocSecurity>0</DocSecurity>
  <Lines>257</Lines>
  <Paragraphs>72</Paragraphs>
  <ScaleCrop>false</ScaleCrop>
  <HeadingPairs>
    <vt:vector size="2" baseType="variant">
      <vt:variant>
        <vt:lpstr>Title</vt:lpstr>
      </vt:variant>
      <vt:variant>
        <vt:i4>1</vt:i4>
      </vt:variant>
    </vt:vector>
  </HeadingPairs>
  <TitlesOfParts>
    <vt:vector size="1" baseType="lpstr">
      <vt:lpstr>3GPP TSG-RAN WG1 #94</vt:lpstr>
    </vt:vector>
  </TitlesOfParts>
  <Company>Qualcomm Inc.</Company>
  <LinksUpToDate>false</LinksUpToDate>
  <CharactersWithSpaces>36274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#94</dc:title>
  <dc:subject/>
  <dc:creator>jsundara</dc:creator>
  <cp:keywords/>
  <dc:description/>
  <cp:lastModifiedBy>Kianoush Hosseini</cp:lastModifiedBy>
  <cp:revision>14</cp:revision>
  <cp:lastPrinted>2014-11-07T05:38:00Z</cp:lastPrinted>
  <dcterms:created xsi:type="dcterms:W3CDTF">2019-05-04T02:59:00Z</dcterms:created>
  <dcterms:modified xsi:type="dcterms:W3CDTF">2019-05-04T03:30:00Z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253f80e7-2b92-472f-88de-4be7f28bfee4</vt:lpwstr>
  </property>
  <property fmtid="{D5CDD505-2E9C-101B-9397-08002B2CF9AE}" pid="3" name="ContentTypeId">
    <vt:lpwstr>0x010100BC29BFD66497B943AA3B102F0C7B1355</vt:lpwstr>
  </property>
  <property fmtid="{D5CDD505-2E9C-101B-9397-08002B2CF9AE}" pid="4" name="_AdHocReviewCycleID">
    <vt:i4>1558854920</vt:i4>
  </property>
  <property fmtid="{D5CDD505-2E9C-101B-9397-08002B2CF9AE}" pid="5" name="_NewReviewCycle">
    <vt:lpwstr/>
  </property>
  <property fmtid="{D5CDD505-2E9C-101B-9397-08002B2CF9AE}" pid="6" name="_EmailSubject">
    <vt:lpwstr>[88b-13] Email discussion on CBG based retrans, (re)-transm of preempted data before/after ACK/NACK, preemption indication</vt:lpwstr>
  </property>
  <property fmtid="{D5CDD505-2E9C-101B-9397-08002B2CF9AE}" pid="7" name="_AuthorEmail">
    <vt:lpwstr>chongl@qti.qualcomm.com</vt:lpwstr>
  </property>
  <property fmtid="{D5CDD505-2E9C-101B-9397-08002B2CF9AE}" pid="8" name="_AuthorEmailDisplayName">
    <vt:lpwstr>Chong Li</vt:lpwstr>
  </property>
  <property fmtid="{D5CDD505-2E9C-101B-9397-08002B2CF9AE}" pid="9" name="_ReviewingToolsShownOnce">
    <vt:lpwstr/>
  </property>
</Properties>
</file>